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D" w:rsidRDefault="00C52F7D" w:rsidP="00C52F7D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C52F7D" w:rsidRDefault="00C52F7D" w:rsidP="00C52F7D">
      <w:pPr>
        <w:spacing w:line="560" w:lineRule="exact"/>
        <w:jc w:val="both"/>
        <w:rPr>
          <w:rFonts w:ascii="方正小标宋简体" w:eastAsia="方正小标宋简体"/>
          <w:sz w:val="36"/>
          <w:szCs w:val="44"/>
        </w:rPr>
      </w:pPr>
    </w:p>
    <w:p w:rsidR="00C52F7D" w:rsidRDefault="00C52F7D" w:rsidP="00C52F7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优秀组织单位申报条件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一、申报单位须为各级青少年机器人竞赛组织机构。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二、积极组织开展青少年机器人竞赛活动，有专人负责管理本市、县（市、区）的青少年机器人科普活动，将青少年机器人竞赛活动纳入本市、县（市、区）的年度青少年科普工作计划。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三、能按要求及时提交本市</w:t>
      </w:r>
      <w:proofErr w:type="gramStart"/>
      <w:r>
        <w:rPr>
          <w:rFonts w:ascii="仿宋_GB2312" w:eastAsia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int="eastAsia"/>
          <w:sz w:val="32"/>
          <w:szCs w:val="32"/>
        </w:rPr>
        <w:t>、县（市、区）青少年机器人竞赛活动的年度计划及工作总结。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四、2019年成功组织开展青少年机器人竞赛市、县（市、区）赛活动，参加竞赛活动的学校不少于20所。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五、重视青少年机器人竞赛活动中的师资队伍建设，组织开展本市、县（市、区）青少年机器人教练员和裁判员培训，注重经验交流。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六、重视青少年机器人活动基地的建设，在市、县（市、区）内有5个以上（县级2个以上）的青少年机器人科普活动基地、工作室或机器人活动特色学校。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七、在广西青少年机器人竞赛中，本市、县（市、区）参赛队管理有序，纪律性强，无安全事故，恪守规则，服从裁判，遵守比赛纪律。</w:t>
      </w:r>
    </w:p>
    <w:p w:rsidR="00C52F7D" w:rsidRDefault="00C52F7D" w:rsidP="00C52F7D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八、注重青少年机器人科普活动的理论研究，不断提高青少年机器人竞赛活动的水平，在广西青少年机器人竞赛中成绩优异。</w:t>
      </w:r>
    </w:p>
    <w:p w:rsidR="004708C1" w:rsidRDefault="004708C1" w:rsidP="00C52F7D"/>
    <w:sectPr w:rsidR="004708C1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F7D"/>
    <w:rsid w:val="004708C1"/>
    <w:rsid w:val="00C5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7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2020-02-22T05:18:00Z</dcterms:created>
  <dcterms:modified xsi:type="dcterms:W3CDTF">2020-02-22T05:18:00Z</dcterms:modified>
</cp:coreProperties>
</file>