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649" w:rsidRPr="003F30B4" w:rsidRDefault="00172649" w:rsidP="00172649">
      <w:pPr>
        <w:rPr>
          <w:rFonts w:ascii="仿宋_GB2312" w:eastAsia="仿宋_GB2312" w:hAnsi="楷体"/>
          <w:sz w:val="32"/>
          <w:szCs w:val="32"/>
        </w:rPr>
      </w:pPr>
      <w:r w:rsidRPr="003F30B4">
        <w:rPr>
          <w:rFonts w:ascii="仿宋_GB2312" w:eastAsia="仿宋_GB2312" w:hAnsi="楷体" w:hint="eastAsia"/>
          <w:sz w:val="32"/>
          <w:szCs w:val="32"/>
        </w:rPr>
        <w:t>附件</w:t>
      </w:r>
    </w:p>
    <w:p w:rsidR="00172649" w:rsidRDefault="00172649" w:rsidP="00172649">
      <w:pPr>
        <w:ind w:left="3240" w:hangingChars="900" w:hanging="3240"/>
        <w:jc w:val="center"/>
        <w:rPr>
          <w:rFonts w:ascii="方正小标宋简体" w:eastAsia="方正小标宋简体" w:hAnsi="楷体"/>
          <w:sz w:val="36"/>
          <w:szCs w:val="36"/>
        </w:rPr>
      </w:pPr>
      <w:r>
        <w:rPr>
          <w:rFonts w:ascii="方正小标宋简体" w:eastAsia="方正小标宋简体" w:hAnsi="楷体" w:hint="eastAsia"/>
          <w:sz w:val="36"/>
          <w:szCs w:val="36"/>
        </w:rPr>
        <w:t>2019年度全国青少年人工智能活动特色单位</w:t>
      </w:r>
    </w:p>
    <w:p w:rsidR="00172649" w:rsidRDefault="00172649" w:rsidP="00172649">
      <w:pPr>
        <w:ind w:left="3240" w:hangingChars="900" w:hanging="3240"/>
        <w:jc w:val="center"/>
        <w:rPr>
          <w:rFonts w:ascii="方正小标宋简体" w:eastAsia="方正小标宋简体" w:hAnsi="楷体"/>
          <w:sz w:val="36"/>
          <w:szCs w:val="36"/>
        </w:rPr>
      </w:pPr>
      <w:r>
        <w:rPr>
          <w:rFonts w:ascii="方正小标宋简体" w:eastAsia="方正小标宋简体" w:hAnsi="楷体" w:hint="eastAsia"/>
          <w:sz w:val="36"/>
          <w:szCs w:val="36"/>
        </w:rPr>
        <w:t>申报推荐办法</w:t>
      </w:r>
    </w:p>
    <w:p w:rsidR="00172649" w:rsidRPr="00BB123F" w:rsidRDefault="00172649" w:rsidP="00172649">
      <w:pPr>
        <w:spacing w:line="544" w:lineRule="exact"/>
        <w:ind w:firstLine="645"/>
        <w:rPr>
          <w:rFonts w:ascii="黑体" w:eastAsia="黑体" w:hAnsi="黑体" w:hint="eastAsia"/>
          <w:sz w:val="32"/>
          <w:szCs w:val="32"/>
        </w:rPr>
      </w:pPr>
      <w:r w:rsidRPr="00BB123F">
        <w:rPr>
          <w:rFonts w:ascii="黑体" w:eastAsia="黑体" w:hAnsi="黑体" w:hint="eastAsia"/>
          <w:sz w:val="32"/>
          <w:szCs w:val="32"/>
        </w:rPr>
        <w:t xml:space="preserve">一、申报范围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各市中小学校和科技教育场所（包括但不限于青少年科学工作室、少年宫、科普场馆、科普中国校园e站）均可申报。 </w:t>
      </w:r>
    </w:p>
    <w:p w:rsidR="00172649" w:rsidRPr="00BB123F" w:rsidRDefault="00172649" w:rsidP="00172649">
      <w:pPr>
        <w:spacing w:line="544" w:lineRule="exact"/>
        <w:ind w:firstLine="645"/>
        <w:rPr>
          <w:rFonts w:ascii="黑体" w:eastAsia="黑体" w:hAnsi="黑体" w:hint="eastAsia"/>
          <w:sz w:val="32"/>
          <w:szCs w:val="32"/>
        </w:rPr>
      </w:pPr>
      <w:r w:rsidRPr="00BB123F">
        <w:rPr>
          <w:rFonts w:ascii="黑体" w:eastAsia="黑体" w:hAnsi="黑体" w:hint="eastAsia"/>
          <w:sz w:val="32"/>
          <w:szCs w:val="32"/>
        </w:rPr>
        <w:t xml:space="preserve">二、申报条件 </w:t>
      </w:r>
    </w:p>
    <w:p w:rsidR="00172649" w:rsidRPr="00BB123F" w:rsidRDefault="00172649" w:rsidP="00172649">
      <w:pPr>
        <w:spacing w:line="544" w:lineRule="exact"/>
        <w:ind w:firstLineChars="200" w:firstLine="640"/>
        <w:rPr>
          <w:rFonts w:ascii="仿宋_GB2312" w:eastAsia="仿宋_GB2312" w:hAnsi="黑体" w:hint="eastAsia"/>
          <w:sz w:val="32"/>
          <w:szCs w:val="32"/>
        </w:rPr>
      </w:pPr>
      <w:r w:rsidRPr="00BB123F">
        <w:rPr>
          <w:rFonts w:ascii="仿宋_GB2312" w:eastAsia="仿宋_GB2312" w:hAnsi="楷体" w:hint="eastAsia"/>
          <w:sz w:val="32"/>
          <w:szCs w:val="32"/>
        </w:rPr>
        <w:t xml:space="preserve">（一）申报单位重视青少年科技教育工作，拥有相对固定的科技活动场所和便捷的互联网环境。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（二） 申报单位应具有良好的社会信誉，承诺不使用提供的资源包、课程资源等从事商业行为。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（三）申报单位有长期开展青少年科技活动的经验，对科技教师参加主办单位组织的各项交流活动给予经费和工作上的支持。优先考虑在编程教育和智能设计实践活动有一定基础和经验的单位。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（四）申报单位至少有1名专兼职科技教师。教师需掌握编程方面的信息技术基础知识。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五）入选2018年度全国青少年人工智能活动特色单位的机构，如继续参与本项目，需按本办法申报。主办单位将优先考虑2018年度开展活动情况较好、及时报送总结的单位。未开展活动或未按要求提交活动资料的单位，不纳入2019年特色单位评选范围。</w:t>
      </w:r>
    </w:p>
    <w:p w:rsidR="00172649" w:rsidRPr="00BB123F" w:rsidRDefault="00172649" w:rsidP="00172649">
      <w:pPr>
        <w:spacing w:line="544" w:lineRule="exact"/>
        <w:ind w:firstLine="645"/>
        <w:rPr>
          <w:rFonts w:ascii="黑体" w:eastAsia="黑体" w:hAnsi="黑体" w:hint="eastAsia"/>
          <w:sz w:val="32"/>
          <w:szCs w:val="32"/>
        </w:rPr>
      </w:pPr>
      <w:r w:rsidRPr="00BB123F">
        <w:rPr>
          <w:rFonts w:ascii="黑体" w:eastAsia="黑体" w:hAnsi="黑体" w:hint="eastAsia"/>
          <w:sz w:val="32"/>
          <w:szCs w:val="32"/>
        </w:rPr>
        <w:t xml:space="preserve">三、申报时间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3月26日-4月3日 </w:t>
      </w:r>
    </w:p>
    <w:p w:rsidR="00172649" w:rsidRPr="00BB123F" w:rsidRDefault="00172649" w:rsidP="00172649">
      <w:pPr>
        <w:spacing w:line="544" w:lineRule="exact"/>
        <w:ind w:firstLine="645"/>
        <w:rPr>
          <w:rFonts w:ascii="黑体" w:eastAsia="黑体" w:hAnsi="黑体" w:hint="eastAsia"/>
          <w:sz w:val="32"/>
          <w:szCs w:val="32"/>
        </w:rPr>
      </w:pPr>
      <w:r w:rsidRPr="00BB123F">
        <w:rPr>
          <w:rFonts w:ascii="黑体" w:eastAsia="黑体" w:hAnsi="黑体" w:hint="eastAsia"/>
          <w:sz w:val="32"/>
          <w:szCs w:val="32"/>
        </w:rPr>
        <w:lastRenderedPageBreak/>
        <w:t xml:space="preserve">四、申报方式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登 录 “ 全 国 青 少 年 人 工 智 能 科 普 活 动 工 作 平 台 ” （http://aisc.xiaoxiaotong.org），通过“2019年特色单位申报系统”进行在线申报。 </w:t>
      </w:r>
    </w:p>
    <w:p w:rsidR="00172649" w:rsidRPr="00BB123F" w:rsidRDefault="00172649" w:rsidP="00172649">
      <w:pPr>
        <w:spacing w:line="544" w:lineRule="exact"/>
        <w:ind w:firstLine="645"/>
        <w:rPr>
          <w:rFonts w:ascii="黑体" w:eastAsia="黑体" w:hAnsi="黑体" w:hint="eastAsia"/>
          <w:sz w:val="32"/>
          <w:szCs w:val="32"/>
        </w:rPr>
      </w:pPr>
      <w:r w:rsidRPr="00BB123F">
        <w:rPr>
          <w:rFonts w:ascii="黑体" w:eastAsia="黑体" w:hAnsi="黑体" w:hint="eastAsia"/>
          <w:sz w:val="32"/>
          <w:szCs w:val="32"/>
        </w:rPr>
        <w:t xml:space="preserve">五、要求 </w:t>
      </w:r>
    </w:p>
    <w:p w:rsidR="00172649" w:rsidRPr="00BB123F" w:rsidRDefault="00172649" w:rsidP="00172649">
      <w:pPr>
        <w:spacing w:line="544" w:lineRule="exact"/>
        <w:ind w:firstLine="645"/>
        <w:rPr>
          <w:rFonts w:ascii="仿宋_GB2312" w:eastAsia="仿宋_GB2312" w:hAnsi="黑体" w:hint="eastAsia"/>
          <w:sz w:val="32"/>
          <w:szCs w:val="32"/>
        </w:rPr>
      </w:pPr>
      <w:r w:rsidRPr="00BB123F">
        <w:rPr>
          <w:rFonts w:ascii="仿宋_GB2312" w:eastAsia="仿宋_GB2312" w:hAnsi="楷体" w:hint="eastAsia"/>
          <w:sz w:val="32"/>
          <w:szCs w:val="32"/>
        </w:rPr>
        <w:t>（一）各市科协青少年科技教育机构及时督促、指导各活动特色单位推进相关工作，提交总结和成果等。</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（二）各活动特色单位须按如下要求开展相关工作： </w:t>
      </w:r>
    </w:p>
    <w:p w:rsidR="00172649" w:rsidRPr="00BB123F" w:rsidRDefault="00172649" w:rsidP="00172649">
      <w:pPr>
        <w:spacing w:line="544" w:lineRule="exact"/>
        <w:ind w:firstLineChars="200" w:firstLine="640"/>
        <w:rPr>
          <w:rFonts w:ascii="仿宋_GB2312" w:eastAsia="仿宋_GB2312" w:hAnsi="楷体" w:hint="eastAsia"/>
          <w:sz w:val="32"/>
          <w:szCs w:val="32"/>
        </w:rPr>
      </w:pPr>
      <w:r w:rsidRPr="00BB123F">
        <w:rPr>
          <w:rFonts w:ascii="仿宋_GB2312" w:eastAsia="仿宋_GB2312" w:hAnsi="楷体" w:hint="eastAsia"/>
          <w:sz w:val="32"/>
          <w:szCs w:val="32"/>
        </w:rPr>
        <w:t xml:space="preserve">1.登录“全国青少年创意编程与智能设计学习平台”开设虚拟教室，组织学生参加青少年创意编程体验活动。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2.</w:t>
      </w:r>
      <w:proofErr w:type="gramStart"/>
      <w:r w:rsidRPr="00BB123F">
        <w:rPr>
          <w:rFonts w:ascii="仿宋_GB2312" w:eastAsia="仿宋_GB2312" w:hAnsi="楷体" w:hint="eastAsia"/>
          <w:sz w:val="32"/>
          <w:szCs w:val="32"/>
        </w:rPr>
        <w:t>利用主办</w:t>
      </w:r>
      <w:proofErr w:type="gramEnd"/>
      <w:r w:rsidRPr="00BB123F">
        <w:rPr>
          <w:rFonts w:ascii="仿宋_GB2312" w:eastAsia="仿宋_GB2312" w:hAnsi="楷体" w:hint="eastAsia"/>
          <w:sz w:val="32"/>
          <w:szCs w:val="32"/>
        </w:rPr>
        <w:t xml:space="preserve">单位提供的课程和活动资源，组织学生开展编程和智能设计活动，并发挥本单位优势开展特色活动。 </w:t>
      </w:r>
    </w:p>
    <w:p w:rsidR="00172649" w:rsidRPr="00BB123F" w:rsidRDefault="00172649" w:rsidP="00172649">
      <w:pPr>
        <w:spacing w:line="544" w:lineRule="exact"/>
        <w:ind w:firstLine="645"/>
        <w:rPr>
          <w:rFonts w:ascii="仿宋_GB2312" w:eastAsia="仿宋_GB2312" w:hAnsi="楷体" w:hint="eastAsia"/>
          <w:sz w:val="32"/>
          <w:szCs w:val="32"/>
        </w:rPr>
      </w:pPr>
      <w:r w:rsidRPr="00BB123F">
        <w:rPr>
          <w:rFonts w:ascii="仿宋_GB2312" w:eastAsia="仿宋_GB2312" w:hAnsi="楷体" w:hint="eastAsia"/>
          <w:sz w:val="32"/>
          <w:szCs w:val="32"/>
        </w:rPr>
        <w:t xml:space="preserve">3.按照活动统一进度安排，及时报送活动信息、总结和成果等。主办单位将根据活动组织、信息和总结报送等情况对活动特色单位工作给予评价。 </w:t>
      </w:r>
    </w:p>
    <w:p w:rsidR="00172649" w:rsidRPr="00BB123F" w:rsidRDefault="00172649" w:rsidP="00172649">
      <w:pPr>
        <w:spacing w:line="544" w:lineRule="exact"/>
        <w:rPr>
          <w:rFonts w:ascii="仿宋_GB2312" w:eastAsia="仿宋_GB2312" w:hAnsi="楷体" w:hint="eastAsia"/>
          <w:sz w:val="32"/>
          <w:szCs w:val="32"/>
        </w:rPr>
      </w:pPr>
    </w:p>
    <w:p w:rsidR="0008676C" w:rsidRPr="00172649" w:rsidRDefault="0008676C">
      <w:bookmarkStart w:id="0" w:name="_GoBack"/>
      <w:bookmarkEnd w:id="0"/>
    </w:p>
    <w:sectPr w:rsidR="0008676C" w:rsidRPr="00172649" w:rsidSect="00FD5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49"/>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72649"/>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BEDFA-8306-4359-824D-FA024BB6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64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1</cp:revision>
  <dcterms:created xsi:type="dcterms:W3CDTF">2019-03-29T03:28:00Z</dcterms:created>
  <dcterms:modified xsi:type="dcterms:W3CDTF">2019-03-29T03:28:00Z</dcterms:modified>
</cp:coreProperties>
</file>