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F2A93">
      <w:pPr>
        <w:widowControl/>
        <w:adjustRightInd w:val="0"/>
        <w:snapToGrid w:val="0"/>
        <w:spacing w:line="560" w:lineRule="exact"/>
        <w:jc w:val="left"/>
        <w:rPr>
          <w:rFonts w:hint="eastAsia" w:ascii="黑体" w:hAnsi="黑体" w:eastAsia="黑体" w:cs="Times New Roman"/>
          <w:kern w:val="0"/>
          <w:sz w:val="32"/>
          <w:szCs w:val="32"/>
        </w:rPr>
      </w:pPr>
      <w:r>
        <w:rPr>
          <w:rFonts w:hint="eastAsia" w:ascii="黑体" w:hAnsi="黑体" w:eastAsia="黑体" w:cs="Times New Roman"/>
          <w:kern w:val="0"/>
          <w:sz w:val="32"/>
          <w:szCs w:val="32"/>
        </w:rPr>
        <w:t>附件3</w:t>
      </w:r>
    </w:p>
    <w:p w14:paraId="70BCE193">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kern w:val="2"/>
          <w:sz w:val="32"/>
          <w:szCs w:val="32"/>
        </w:rPr>
      </w:pPr>
    </w:p>
    <w:p w14:paraId="6C469654">
      <w:pPr>
        <w:widowControl w:val="0"/>
        <w:spacing w:line="570" w:lineRule="exact"/>
        <w:jc w:val="center"/>
        <w:rPr>
          <w:rFonts w:hint="eastAsia" w:ascii="方正小标宋简体" w:hAnsi="Times New Roman" w:eastAsia="方正小标宋简体" w:cs="Times New Roman"/>
          <w:kern w:val="0"/>
          <w:sz w:val="44"/>
          <w:szCs w:val="44"/>
        </w:rPr>
      </w:pPr>
      <w:r>
        <w:rPr>
          <w:rFonts w:hint="eastAsia" w:ascii="方正小标宋简体" w:hAnsi="Times New Roman" w:eastAsia="方正小标宋简体" w:cs="Times New Roman"/>
          <w:kern w:val="0"/>
          <w:sz w:val="44"/>
          <w:szCs w:val="44"/>
        </w:rPr>
        <w:t>2025年跨区域面向东盟国家青少年人工智能及机器人邀请赛项目规则</w:t>
      </w:r>
    </w:p>
    <w:p w14:paraId="5F23A268">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kern w:val="2"/>
          <w:sz w:val="32"/>
          <w:szCs w:val="32"/>
        </w:rPr>
      </w:pPr>
    </w:p>
    <w:p w14:paraId="338CCE29">
      <w:pPr>
        <w:widowControl w:val="0"/>
        <w:adjustRightInd w:val="0"/>
        <w:snapToGrid w:val="0"/>
        <w:spacing w:line="576" w:lineRule="exact"/>
        <w:jc w:val="center"/>
        <w:rPr>
          <w:rFonts w:hint="eastAsia" w:ascii="楷体_GB2312" w:hAnsi="黑体" w:eastAsia="楷体_GB2312" w:cs="Times New Roman"/>
          <w:snapToGrid w:val="0"/>
          <w:kern w:val="2"/>
          <w:sz w:val="32"/>
          <w:szCs w:val="32"/>
        </w:rPr>
      </w:pPr>
      <w:r>
        <w:rPr>
          <w:rFonts w:hint="eastAsia" w:ascii="楷体_GB2312" w:hAnsi="黑体" w:eastAsia="楷体_GB2312" w:cs="Times New Roman"/>
          <w:snapToGrid w:val="0"/>
          <w:kern w:val="2"/>
          <w:sz w:val="32"/>
          <w:szCs w:val="32"/>
        </w:rPr>
        <w:t>跨区域面向东盟国家青少年人工智能及机器人邀请赛组委会</w:t>
      </w:r>
    </w:p>
    <w:p w14:paraId="694FF60E">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kern w:val="2"/>
          <w:sz w:val="32"/>
          <w:szCs w:val="32"/>
        </w:rPr>
      </w:pPr>
    </w:p>
    <w:p w14:paraId="372563B1">
      <w:pPr>
        <w:pStyle w:val="3"/>
        <w:widowControl w:val="0"/>
        <w:adjustRightInd w:val="0"/>
        <w:snapToGrid w:val="0"/>
        <w:spacing w:line="576" w:lineRule="exact"/>
        <w:ind w:left="0"/>
        <w:jc w:val="center"/>
        <w:rPr>
          <w:rFonts w:hint="eastAsia" w:ascii="黑体" w:hAnsi="黑体" w:eastAsia="黑体" w:cs="Times New Roman"/>
          <w:snapToGrid w:val="0"/>
          <w:color w:val="000000"/>
          <w:kern w:val="2"/>
          <w:sz w:val="36"/>
          <w:szCs w:val="36"/>
        </w:rPr>
      </w:pPr>
      <w:r>
        <w:rPr>
          <w:rFonts w:hint="eastAsia" w:ascii="黑体" w:hAnsi="黑体" w:eastAsia="黑体" w:cs="Times New Roman"/>
          <w:snapToGrid w:val="0"/>
          <w:kern w:val="2"/>
          <w:sz w:val="36"/>
          <w:szCs w:val="36"/>
        </w:rPr>
        <w:t>人工智能创意比赛主题与规则</w:t>
      </w:r>
    </w:p>
    <w:p w14:paraId="42D1FED7">
      <w:pPr>
        <w:pStyle w:val="3"/>
        <w:widowControl w:val="0"/>
        <w:adjustRightInd w:val="0"/>
        <w:snapToGrid w:val="0"/>
        <w:spacing w:line="576" w:lineRule="exact"/>
        <w:ind w:left="0"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一、比赛主题</w:t>
      </w:r>
    </w:p>
    <w:p w14:paraId="28DA0590">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人工智能创意比赛以“智能改变生活”为主题，鼓励青少年观察和研究生活环境中遇到的实际问题，并运用人工智能技术（包括软件设计、全自动化设备、人工有限干预自动设备等）形成解决问题的方案。</w:t>
      </w:r>
    </w:p>
    <w:p w14:paraId="45D55071">
      <w:pPr>
        <w:pStyle w:val="3"/>
        <w:widowControl w:val="0"/>
        <w:adjustRightInd w:val="0"/>
        <w:snapToGrid w:val="0"/>
        <w:spacing w:line="576" w:lineRule="exact"/>
        <w:ind w:left="0"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二、选题范围</w:t>
      </w:r>
    </w:p>
    <w:p w14:paraId="0BBA2E7F">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智能改变生活”主题为参赛队员提供了自由、广阔、具有探索性和挑战性的发挥空间，鼓励参赛选手参与探索AI技术，设计出各种新颖、有趣、实用的机器人及其应用方式。参赛作品可采用人机交互或全自动化运作的方式运行。参赛选手可聚焦日常生活案例，例如智能家居场景、医疗健康领域、教育辅助系统等。以下典型案例谨向参赛选手展示“智能改变生活”给我们生活带来的积极影响，希望参赛选手们通过本次创意比赛设计出更多、更新、更先进、更实用的机器人，让我们的生活变得更好的典型实例。</w:t>
      </w:r>
    </w:p>
    <w:p w14:paraId="2EACD4E9">
      <w:pPr>
        <w:pStyle w:val="10"/>
        <w:widowControl w:val="0"/>
        <w:tabs>
          <w:tab w:val="left" w:pos="637"/>
          <w:tab w:val="left" w:pos="638"/>
        </w:tabs>
        <w:adjustRightInd w:val="0"/>
        <w:snapToGrid w:val="0"/>
        <w:spacing w:line="576" w:lineRule="exact"/>
        <w:ind w:left="0" w:firstLine="640"/>
        <w:jc w:val="both"/>
        <w:rPr>
          <w:rFonts w:hint="eastAsia" w:ascii="Times New Roman" w:hAnsi="Times New Roman" w:eastAsia="仿宋_GB2312" w:cs="Times New Roman"/>
          <w:snapToGrid w:val="0"/>
          <w:color w:val="000000"/>
          <w:kern w:val="2"/>
          <w:sz w:val="32"/>
          <w:szCs w:val="32"/>
        </w:rPr>
      </w:pPr>
      <w:r>
        <w:rPr>
          <w:rFonts w:ascii="Wingdings" w:hAnsi="Wingdings" w:eastAsia="仿宋_GB2312" w:cs="Times New Roman"/>
          <w:snapToGrid w:val="0"/>
          <w:color w:val="000000"/>
          <w:kern w:val="2"/>
          <w:sz w:val="32"/>
          <w:szCs w:val="32"/>
        </w:rPr>
        <w:t></w:t>
      </w:r>
      <w:r>
        <w:rPr>
          <w:rFonts w:hint="eastAsia" w:ascii="Times New Roman" w:hAnsi="Times New Roman" w:eastAsia="仿宋_GB2312" w:cs="Times New Roman"/>
          <w:snapToGrid w:val="0"/>
          <w:color w:val="000000"/>
          <w:kern w:val="2"/>
          <w:sz w:val="32"/>
          <w:szCs w:val="32"/>
        </w:rPr>
        <w:t>智能交互控制系统</w:t>
      </w:r>
    </w:p>
    <w:p w14:paraId="1B9E5712">
      <w:pPr>
        <w:pStyle w:val="5"/>
        <w:widowControl w:val="0"/>
        <w:shd w:val="clear" w:color="auto" w:fill="FFFFFF"/>
        <w:adjustRightInd w:val="0"/>
        <w:snapToGrid w:val="0"/>
        <w:spacing w:before="0" w:beforeAutospacing="0" w:after="0" w:afterAutospacing="0" w:line="576" w:lineRule="exact"/>
        <w:ind w:firstLine="640" w:firstLineChars="200"/>
        <w:jc w:val="both"/>
        <w:rPr>
          <w:rFonts w:hint="eastAsia" w:ascii="Times New Roman" w:hAnsi="Times New Roman" w:eastAsia="仿宋_GB2312" w:cs="Times New Roman"/>
          <w:snapToGrid w:val="0"/>
          <w:color w:val="000000"/>
          <w:kern w:val="2"/>
          <w:sz w:val="32"/>
          <w:szCs w:val="32"/>
          <w:lang w:val="zh-CN"/>
        </w:rPr>
      </w:pPr>
      <w:r>
        <w:rPr>
          <w:rFonts w:hint="eastAsia" w:ascii="Times New Roman" w:hAnsi="Times New Roman" w:eastAsia="仿宋_GB2312" w:cs="Times New Roman"/>
          <w:snapToGrid w:val="0"/>
          <w:color w:val="000000"/>
          <w:kern w:val="2"/>
          <w:sz w:val="32"/>
          <w:szCs w:val="32"/>
          <w:lang w:val="zh-CN"/>
        </w:rPr>
        <w:t>智能交互联动家电系统（如小爱同学、天猫精灵）通过语音指令即可控制灯光、空调等设备，甚至可以根据用户习惯自动调节环境。例如，用户说“打开卧室灯”，系统会联动智能灯泡完成操作，并把亮度调到用户预设好的数值。用户向扫地机器人挥一挥手，扫地机器人则启动扫地模式，利用AI路径规划算法避开障碍物，实现高效清洁。</w:t>
      </w:r>
    </w:p>
    <w:p w14:paraId="4185A54B">
      <w:pPr>
        <w:pStyle w:val="5"/>
        <w:widowControl w:val="0"/>
        <w:shd w:val="clear" w:color="auto" w:fill="FFFFFF"/>
        <w:adjustRightInd w:val="0"/>
        <w:snapToGrid w:val="0"/>
        <w:spacing w:before="0" w:beforeAutospacing="0" w:after="0" w:afterAutospacing="0" w:line="576" w:lineRule="exact"/>
        <w:ind w:firstLine="640" w:firstLineChars="200"/>
        <w:jc w:val="both"/>
        <w:rPr>
          <w:rFonts w:hint="eastAsia" w:ascii="Times New Roman" w:hAnsi="Times New Roman" w:eastAsia="仿宋_GB2312" w:cs="Times New Roman"/>
          <w:snapToGrid w:val="0"/>
          <w:color w:val="000000"/>
          <w:kern w:val="2"/>
          <w:sz w:val="32"/>
          <w:szCs w:val="32"/>
          <w:lang w:val="zh-CN"/>
        </w:rPr>
      </w:pPr>
    </w:p>
    <w:p w14:paraId="1BF75395">
      <w:pPr>
        <w:pStyle w:val="5"/>
        <w:widowControl w:val="0"/>
        <w:shd w:val="clear" w:color="auto" w:fill="FFFFFF"/>
        <w:adjustRightInd w:val="0"/>
        <w:snapToGrid w:val="0"/>
        <w:spacing w:before="0" w:beforeAutospacing="0" w:after="0" w:afterAutospacing="0"/>
        <w:jc w:val="center"/>
        <w:rPr>
          <w:rFonts w:hint="eastAsia" w:ascii="Times New Roman" w:hAnsi="Times New Roman" w:eastAsia="仿宋_GB2312" w:cs="Times New Roman"/>
          <w:snapToGrid w:val="0"/>
          <w:color w:val="000000"/>
          <w:kern w:val="2"/>
          <w:sz w:val="32"/>
          <w:szCs w:val="32"/>
          <w:lang w:val="zh-CN" w:bidi="zh-CN"/>
        </w:rPr>
      </w:pPr>
      <w:r>
        <w:rPr>
          <w:rFonts w:hint="eastAsia" w:ascii="Times New Roman" w:hAnsi="Times New Roman" w:eastAsia="仿宋_GB2312" w:cs="Times New Roman"/>
          <w:snapToGrid w:val="0"/>
          <w:color w:val="000000"/>
          <w:kern w:val="2"/>
          <w:sz w:val="32"/>
          <w:szCs w:val="32"/>
        </w:rPr>
        <w:drawing>
          <wp:inline distT="0" distB="0" distL="114300" distR="114300">
            <wp:extent cx="5616575" cy="3202940"/>
            <wp:effectExtent l="0" t="0" r="3175" b="16510"/>
            <wp:docPr id="6" name="图片 1" descr="C:\Users\pc\Documents\WeChat Files\x50330644\FileStorage\Temp\174117837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pc\Documents\WeChat Files\x50330644\FileStorage\Temp\1741178379552.jpg"/>
                    <pic:cNvPicPr>
                      <a:picLocks noChangeAspect="1"/>
                    </pic:cNvPicPr>
                  </pic:nvPicPr>
                  <pic:blipFill>
                    <a:blip r:embed="rId6"/>
                    <a:stretch>
                      <a:fillRect/>
                    </a:stretch>
                  </pic:blipFill>
                  <pic:spPr>
                    <a:xfrm>
                      <a:off x="0" y="0"/>
                      <a:ext cx="5616575" cy="3202940"/>
                    </a:xfrm>
                    <a:prstGeom prst="rect">
                      <a:avLst/>
                    </a:prstGeom>
                    <a:noFill/>
                    <a:ln>
                      <a:noFill/>
                    </a:ln>
                  </pic:spPr>
                </pic:pic>
              </a:graphicData>
            </a:graphic>
          </wp:inline>
        </w:drawing>
      </w:r>
    </w:p>
    <w:p w14:paraId="3A45B3E1">
      <w:pPr>
        <w:pStyle w:val="10"/>
        <w:widowControl w:val="0"/>
        <w:shd w:val="clear" w:color="auto" w:fill="FFFFFF"/>
        <w:tabs>
          <w:tab w:val="left" w:pos="637"/>
          <w:tab w:val="left" w:pos="638"/>
        </w:tabs>
        <w:adjustRightInd w:val="0"/>
        <w:snapToGrid w:val="0"/>
        <w:spacing w:line="576" w:lineRule="exact"/>
        <w:ind w:left="0" w:firstLine="640"/>
        <w:jc w:val="both"/>
        <w:rPr>
          <w:rFonts w:ascii="Wingdings" w:hAnsi="Wingdings" w:eastAsia="仿宋_GB2312" w:cs="Times New Roman"/>
          <w:snapToGrid w:val="0"/>
          <w:color w:val="000000"/>
          <w:kern w:val="2"/>
          <w:sz w:val="32"/>
          <w:szCs w:val="32"/>
        </w:rPr>
      </w:pPr>
    </w:p>
    <w:p w14:paraId="4A98F515">
      <w:pPr>
        <w:pStyle w:val="10"/>
        <w:widowControl w:val="0"/>
        <w:shd w:val="clear" w:color="auto" w:fill="FFFFFF"/>
        <w:tabs>
          <w:tab w:val="left" w:pos="637"/>
          <w:tab w:val="left" w:pos="638"/>
        </w:tabs>
        <w:adjustRightInd w:val="0"/>
        <w:snapToGrid w:val="0"/>
        <w:spacing w:line="576" w:lineRule="exact"/>
        <w:ind w:left="0" w:firstLine="640"/>
        <w:jc w:val="both"/>
        <w:rPr>
          <w:rFonts w:hint="eastAsia" w:ascii="Times New Roman" w:hAnsi="Times New Roman" w:eastAsia="仿宋_GB2312" w:cs="Times New Roman"/>
          <w:snapToGrid w:val="0"/>
          <w:color w:val="000000"/>
          <w:kern w:val="2"/>
          <w:sz w:val="32"/>
          <w:szCs w:val="32"/>
        </w:rPr>
      </w:pPr>
      <w:r>
        <w:rPr>
          <w:rFonts w:ascii="Wingdings" w:hAnsi="Wingdings" w:eastAsia="仿宋_GB2312" w:cs="Times New Roman"/>
          <w:snapToGrid w:val="0"/>
          <w:color w:val="000000"/>
          <w:kern w:val="2"/>
          <w:sz w:val="32"/>
          <w:szCs w:val="32"/>
        </w:rPr>
        <w:t></w:t>
      </w:r>
      <w:r>
        <w:rPr>
          <w:rFonts w:hint="eastAsia" w:ascii="Times New Roman" w:hAnsi="Times New Roman" w:eastAsia="仿宋_GB2312" w:cs="Times New Roman"/>
          <w:snapToGrid w:val="0"/>
          <w:color w:val="000000"/>
          <w:kern w:val="2"/>
          <w:sz w:val="32"/>
          <w:szCs w:val="32"/>
        </w:rPr>
        <w:t>自动驾驶</w:t>
      </w:r>
    </w:p>
    <w:p w14:paraId="5E3C3486">
      <w:pPr>
        <w:widowControl w:val="0"/>
        <w:shd w:val="clear" w:color="auto" w:fill="FFFFFF"/>
        <w:tabs>
          <w:tab w:val="left" w:pos="637"/>
          <w:tab w:val="left" w:pos="638"/>
        </w:tabs>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比亚迪、小米SU7等汽车搭载了自研的端到端全景智能驾驶系统，支持复杂交通及停车场泊车场景，百度Apollo无人出租车则在北京、广州等城市试点，可精准识别行人、车辆并自动避障。高德地图的AI实时路况预测功能还能动态规划最优路线，减少通勤时间等，重塑了智能出行的新方式。</w:t>
      </w:r>
    </w:p>
    <w:p w14:paraId="7598FB04">
      <w:pPr>
        <w:widowControl w:val="0"/>
        <w:shd w:val="clear" w:color="auto" w:fill="FFFFFF"/>
        <w:tabs>
          <w:tab w:val="left" w:pos="637"/>
          <w:tab w:val="left" w:pos="638"/>
        </w:tabs>
        <w:adjustRightInd w:val="0"/>
        <w:snapToGrid w:val="0"/>
        <w:spacing w:line="440" w:lineRule="exact"/>
        <w:ind w:firstLine="640" w:firstLineChars="200"/>
        <w:jc w:val="both"/>
        <w:rPr>
          <w:rFonts w:hint="eastAsia" w:ascii="Times New Roman" w:hAnsi="Times New Roman" w:eastAsia="仿宋_GB2312" w:cs="Times New Roman"/>
          <w:snapToGrid w:val="0"/>
          <w:color w:val="000000"/>
          <w:kern w:val="2"/>
          <w:sz w:val="32"/>
          <w:szCs w:val="32"/>
        </w:rPr>
      </w:pPr>
    </w:p>
    <w:p w14:paraId="2D0A4D6C">
      <w:pPr>
        <w:pStyle w:val="10"/>
        <w:widowControl w:val="0"/>
        <w:shd w:val="clear" w:color="auto" w:fill="FFFFFF"/>
        <w:tabs>
          <w:tab w:val="left" w:pos="637"/>
          <w:tab w:val="left" w:pos="638"/>
        </w:tabs>
        <w:adjustRightInd w:val="0"/>
        <w:snapToGrid w:val="0"/>
        <w:ind w:left="0" w:firstLine="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drawing>
          <wp:inline distT="0" distB="0" distL="114300" distR="114300">
            <wp:extent cx="5615940" cy="3748405"/>
            <wp:effectExtent l="0" t="0" r="3810" b="4445"/>
            <wp:docPr id="3" name="图片 2" descr="https://img2.baidu.com/it/u=1673256950,1864994676&amp;fm=253&amp;fmt=auto&amp;app=120&amp;f=JPEG?w=750&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ttps://img2.baidu.com/it/u=1673256950,1864994676&amp;fm=253&amp;fmt=auto&amp;app=120&amp;f=JPEG?w=750&amp;h=500"/>
                    <pic:cNvPicPr>
                      <a:picLocks noChangeAspect="1"/>
                    </pic:cNvPicPr>
                  </pic:nvPicPr>
                  <pic:blipFill>
                    <a:blip r:embed="rId7"/>
                    <a:stretch>
                      <a:fillRect/>
                    </a:stretch>
                  </pic:blipFill>
                  <pic:spPr>
                    <a:xfrm>
                      <a:off x="0" y="0"/>
                      <a:ext cx="5615940" cy="3748405"/>
                    </a:xfrm>
                    <a:prstGeom prst="rect">
                      <a:avLst/>
                    </a:prstGeom>
                    <a:noFill/>
                    <a:ln>
                      <a:noFill/>
                    </a:ln>
                  </pic:spPr>
                </pic:pic>
              </a:graphicData>
            </a:graphic>
          </wp:inline>
        </w:drawing>
      </w:r>
    </w:p>
    <w:p w14:paraId="77025C27">
      <w:pPr>
        <w:pStyle w:val="3"/>
        <w:widowControl w:val="0"/>
        <w:adjustRightInd w:val="0"/>
        <w:snapToGrid w:val="0"/>
        <w:spacing w:line="440" w:lineRule="exact"/>
        <w:ind w:left="0" w:firstLine="640" w:firstLineChars="200"/>
        <w:jc w:val="both"/>
        <w:rPr>
          <w:rFonts w:hint="eastAsia" w:ascii="Times New Roman" w:hAnsi="Times New Roman" w:eastAsia="仿宋_GB2312" w:cs="Times New Roman"/>
          <w:snapToGrid w:val="0"/>
          <w:color w:val="000000"/>
          <w:kern w:val="2"/>
          <w:sz w:val="32"/>
          <w:szCs w:val="32"/>
        </w:rPr>
      </w:pPr>
    </w:p>
    <w:p w14:paraId="4F183919">
      <w:pPr>
        <w:pStyle w:val="3"/>
        <w:widowControl w:val="0"/>
        <w:adjustRightInd w:val="0"/>
        <w:snapToGrid w:val="0"/>
        <w:spacing w:line="576" w:lineRule="exact"/>
        <w:ind w:left="0"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三、选题</w:t>
      </w:r>
    </w:p>
    <w:p w14:paraId="0EE95BFA">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（一）参赛选手应从要完成的任务着手，选择一个日常生活中存在的问题，发挥想象力，设计并搭建一台能有效解决该问题的机器人或场景。</w:t>
      </w:r>
    </w:p>
    <w:p w14:paraId="39233AE6">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（二）参赛选手应明确机器人作品需要具备的三个根本属性：（1）具有实施操作的本体结构；（2）具有智能和感知能力；（3）能够有效解决目标问题。</w:t>
      </w:r>
    </w:p>
    <w:p w14:paraId="37B8FB35">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（三）创意不宜以主题背景编造故事或者情节，这样做反而会弱化机器人的创新点，要着力表现机器人特殊的要素、内涵、结构以及内在蕴含的科学原理。</w:t>
      </w:r>
    </w:p>
    <w:p w14:paraId="7ED736A7">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四）参赛选手应该在充分理解比赛主题含义和选题范围的基础上，经过课题研究，确定作品的制作方案后，再进入课题的实施阶段。一定要让自己所遴选的项目在主题和演示内容方面紧扣主题，贴合主题。在此前提下，围绕自己最有心得的，或者最感兴趣的机器人（或机器人系统）形式抒发创意，表达创新。作品可大可小，结构体系不必过于复杂，针对性较强即可。另外，创新点不必贪多，突出一个或两个深入研究即可，避免陷入编排故事、虚构情节的误区。</w:t>
      </w:r>
    </w:p>
    <w:p w14:paraId="13567844">
      <w:pPr>
        <w:pStyle w:val="2"/>
        <w:widowControl w:val="0"/>
        <w:adjustRightInd w:val="0"/>
        <w:snapToGrid w:val="0"/>
        <w:spacing w:line="576" w:lineRule="exact"/>
        <w:ind w:left="0" w:firstLine="640" w:firstLineChars="200"/>
        <w:jc w:val="both"/>
        <w:rPr>
          <w:rFonts w:hint="eastAsia" w:ascii="Times New Roman" w:hAnsi="Times New Roman" w:eastAsia="仿宋_GB2312" w:cs="Times New Roman"/>
          <w:b w:val="0"/>
          <w:bCs w:val="0"/>
          <w:snapToGrid w:val="0"/>
          <w:color w:val="000000"/>
          <w:kern w:val="2"/>
          <w:sz w:val="32"/>
          <w:szCs w:val="32"/>
        </w:rPr>
      </w:pPr>
      <w:r>
        <w:rPr>
          <w:rFonts w:hint="eastAsia" w:ascii="Times New Roman" w:hAnsi="Times New Roman" w:eastAsia="仿宋_GB2312" w:cs="Times New Roman"/>
          <w:b w:val="0"/>
          <w:bCs w:val="0"/>
          <w:snapToGrid w:val="0"/>
          <w:color w:val="000000"/>
          <w:kern w:val="2"/>
          <w:sz w:val="32"/>
          <w:szCs w:val="32"/>
        </w:rPr>
        <w:t>不提倡同一个作品同时报送多个竞赛项目，也不提倡将往届比赛的获奖作品（尤其是一等奖）在没有较大幅度改进创新的情况下再次报送本次邀请赛。</w:t>
      </w:r>
    </w:p>
    <w:p w14:paraId="5E93F364">
      <w:pPr>
        <w:pStyle w:val="3"/>
        <w:widowControl w:val="0"/>
        <w:adjustRightInd w:val="0"/>
        <w:snapToGrid w:val="0"/>
        <w:spacing w:line="576" w:lineRule="exact"/>
        <w:ind w:left="0"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四、比赛规则</w:t>
      </w:r>
    </w:p>
    <w:p w14:paraId="46F9CB60">
      <w:pPr>
        <w:pStyle w:val="10"/>
        <w:widowControl w:val="0"/>
        <w:tabs>
          <w:tab w:val="left" w:pos="586"/>
        </w:tabs>
        <w:adjustRightInd w:val="0"/>
        <w:snapToGrid w:val="0"/>
        <w:spacing w:line="576" w:lineRule="exact"/>
        <w:ind w:left="0" w:firstLine="640" w:firstLineChars="200"/>
        <w:jc w:val="both"/>
        <w:rPr>
          <w:rFonts w:hint="eastAsia" w:ascii="楷体_GB2312" w:hAnsi="Times New Roman" w:eastAsia="楷体_GB2312" w:cs="Times New Roman"/>
          <w:bCs/>
          <w:snapToGrid w:val="0"/>
          <w:color w:val="000000"/>
          <w:kern w:val="2"/>
          <w:sz w:val="32"/>
          <w:szCs w:val="32"/>
        </w:rPr>
      </w:pPr>
      <w:r>
        <w:rPr>
          <w:rFonts w:hint="eastAsia" w:ascii="楷体_GB2312" w:hAnsi="Times New Roman" w:eastAsia="楷体_GB2312" w:cs="Times New Roman"/>
          <w:bCs/>
          <w:snapToGrid w:val="0"/>
          <w:color w:val="000000"/>
          <w:kern w:val="2"/>
          <w:sz w:val="32"/>
          <w:szCs w:val="32"/>
        </w:rPr>
        <w:t>（一）分组</w:t>
      </w:r>
    </w:p>
    <w:p w14:paraId="3271674A">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1.比赛按小学组、中学组、高中组三个组别进行。参赛选手应该在赛前完成参赛作品的制作和搭建，届时携带作品赴现场，比赛的内容为作品展示和交流问辨。</w:t>
      </w:r>
    </w:p>
    <w:p w14:paraId="2194D809">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2.每支参赛队的参赛人数为不多于3名学生和1名指导教师。参赛学生必须是截至2025年7月底前仍然在校的学生。现场正式布展和评审阶段场馆均封闭，仅允许学生队员在场。</w:t>
      </w:r>
    </w:p>
    <w:p w14:paraId="742C3878">
      <w:pPr>
        <w:pStyle w:val="2"/>
        <w:widowControl w:val="0"/>
        <w:tabs>
          <w:tab w:val="left" w:pos="586"/>
        </w:tabs>
        <w:adjustRightInd w:val="0"/>
        <w:snapToGrid w:val="0"/>
        <w:spacing w:line="576" w:lineRule="exact"/>
        <w:ind w:left="0" w:firstLine="640" w:firstLineChars="200"/>
        <w:jc w:val="both"/>
        <w:rPr>
          <w:rFonts w:hint="eastAsia" w:ascii="楷体_GB2312" w:hAnsi="Times New Roman" w:eastAsia="楷体_GB2312" w:cs="Times New Roman"/>
          <w:b w:val="0"/>
          <w:bCs w:val="0"/>
          <w:snapToGrid w:val="0"/>
          <w:color w:val="000000"/>
          <w:kern w:val="2"/>
          <w:sz w:val="32"/>
          <w:szCs w:val="32"/>
        </w:rPr>
      </w:pPr>
      <w:r>
        <w:rPr>
          <w:rFonts w:hint="eastAsia" w:ascii="楷体_GB2312" w:hAnsi="Times New Roman" w:eastAsia="楷体_GB2312" w:cs="Times New Roman"/>
          <w:b w:val="0"/>
          <w:bCs w:val="0"/>
          <w:snapToGrid w:val="0"/>
          <w:color w:val="000000"/>
          <w:kern w:val="2"/>
          <w:sz w:val="32"/>
          <w:szCs w:val="32"/>
        </w:rPr>
        <w:t>（二）参赛作品的器材要求</w:t>
      </w:r>
    </w:p>
    <w:p w14:paraId="6303D578">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参赛的机器人作品，除不得选用污染环境、有害健康的器材外，原则上不限定器材品牌。器材选用应力求节省成本，且机器人作品的创意、设计、搭建、编程应由学生独立或集体亲身实践和完成，避免比赛的成人化倾向。</w:t>
      </w:r>
    </w:p>
    <w:p w14:paraId="056B74B9">
      <w:pPr>
        <w:pStyle w:val="2"/>
        <w:widowControl w:val="0"/>
        <w:tabs>
          <w:tab w:val="left" w:pos="586"/>
        </w:tabs>
        <w:adjustRightInd w:val="0"/>
        <w:snapToGrid w:val="0"/>
        <w:spacing w:line="576" w:lineRule="exact"/>
        <w:ind w:left="0" w:firstLine="640" w:firstLineChars="200"/>
        <w:jc w:val="both"/>
        <w:rPr>
          <w:rFonts w:hint="eastAsia" w:ascii="楷体_GB2312" w:hAnsi="Times New Roman" w:eastAsia="楷体_GB2312" w:cs="Times New Roman"/>
          <w:b w:val="0"/>
          <w:bCs w:val="0"/>
          <w:snapToGrid w:val="0"/>
          <w:color w:val="000000"/>
          <w:kern w:val="2"/>
          <w:sz w:val="32"/>
          <w:szCs w:val="32"/>
        </w:rPr>
      </w:pPr>
      <w:r>
        <w:rPr>
          <w:rFonts w:hint="eastAsia" w:ascii="楷体_GB2312" w:hAnsi="Times New Roman" w:eastAsia="楷体_GB2312" w:cs="Times New Roman"/>
          <w:b w:val="0"/>
          <w:bCs w:val="0"/>
          <w:snapToGrid w:val="0"/>
          <w:color w:val="000000"/>
          <w:kern w:val="2"/>
          <w:sz w:val="32"/>
          <w:szCs w:val="32"/>
        </w:rPr>
        <w:t>（三）参赛机器人作品应该体现七个要素</w:t>
      </w:r>
    </w:p>
    <w:p w14:paraId="661A3C69">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（1）机器人创意的出发点应该是出自学生自身调查研究的结果；</w:t>
      </w:r>
    </w:p>
    <w:p w14:paraId="5DD36CF1">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（2）符合创意比赛的主题，正确体现机器人的内涵；</w:t>
      </w:r>
    </w:p>
    <w:p w14:paraId="042BF848">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（3）在契合主题的前提下，机器人演示的完整性和创意的新颖性；</w:t>
      </w:r>
    </w:p>
    <w:p w14:paraId="7A5C3B24">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（4）科学性和一定的研究制作工作量；</w:t>
      </w:r>
    </w:p>
    <w:p w14:paraId="16898D69">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（5）研制过程和作品成果均体现出学生的主体性；</w:t>
      </w:r>
    </w:p>
    <w:p w14:paraId="04538AB6">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（6）在制作机器人的过程中要体现出环保意识；</w:t>
      </w:r>
    </w:p>
    <w:p w14:paraId="56AAA4E8">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（7）规范的申报材料。</w:t>
      </w:r>
    </w:p>
    <w:p w14:paraId="2804665B">
      <w:pPr>
        <w:pStyle w:val="3"/>
        <w:widowControl w:val="0"/>
        <w:adjustRightInd w:val="0"/>
        <w:snapToGrid w:val="0"/>
        <w:spacing w:line="576" w:lineRule="exact"/>
        <w:ind w:left="0"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五、人工智能创意比赛程序</w:t>
      </w:r>
    </w:p>
    <w:p w14:paraId="5A8C1F11">
      <w:pPr>
        <w:pStyle w:val="2"/>
        <w:widowControl w:val="0"/>
        <w:tabs>
          <w:tab w:val="left" w:pos="691"/>
        </w:tabs>
        <w:adjustRightInd w:val="0"/>
        <w:snapToGrid w:val="0"/>
        <w:spacing w:line="576" w:lineRule="exact"/>
        <w:ind w:left="0" w:firstLine="640" w:firstLineChars="200"/>
        <w:jc w:val="both"/>
        <w:rPr>
          <w:rFonts w:hint="eastAsia" w:ascii="楷体_GB2312" w:hAnsi="Times New Roman" w:eastAsia="楷体_GB2312" w:cs="Times New Roman"/>
          <w:b w:val="0"/>
          <w:bCs w:val="0"/>
          <w:snapToGrid w:val="0"/>
          <w:color w:val="000000"/>
          <w:kern w:val="2"/>
          <w:sz w:val="32"/>
          <w:szCs w:val="32"/>
        </w:rPr>
      </w:pPr>
      <w:r>
        <w:rPr>
          <w:rFonts w:hint="eastAsia" w:ascii="楷体_GB2312" w:hAnsi="Times New Roman" w:eastAsia="楷体_GB2312" w:cs="Times New Roman"/>
          <w:b w:val="0"/>
          <w:bCs w:val="0"/>
          <w:snapToGrid w:val="0"/>
          <w:color w:val="000000"/>
          <w:kern w:val="2"/>
          <w:sz w:val="32"/>
          <w:szCs w:val="32"/>
        </w:rPr>
        <w:t>（一）现场布展</w:t>
      </w:r>
    </w:p>
    <w:p w14:paraId="0076B65F">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1.参赛选手要为各自的作品制作一块120厘米（高）</w:t>
      </w:r>
      <w:r>
        <w:rPr>
          <w:rFonts w:hint="eastAsia" w:ascii="Times New Roman" w:hAnsi="Times New Roman" w:eastAsia="仿宋_GB2312" w:cs="Arial"/>
          <w:snapToGrid w:val="0"/>
          <w:color w:val="000000"/>
          <w:kern w:val="2"/>
          <w:sz w:val="32"/>
          <w:szCs w:val="32"/>
        </w:rPr>
        <w:t>X</w:t>
      </w:r>
      <w:r>
        <w:rPr>
          <w:rFonts w:hint="eastAsia" w:ascii="Times New Roman" w:hAnsi="Times New Roman" w:eastAsia="仿宋_GB2312" w:cs="Times New Roman"/>
          <w:snapToGrid w:val="0"/>
          <w:color w:val="000000"/>
          <w:kern w:val="2"/>
          <w:sz w:val="32"/>
          <w:szCs w:val="32"/>
        </w:rPr>
        <w:t>90厘米（宽，一律竖用）的作品展示板，供展示使用；</w:t>
      </w:r>
    </w:p>
    <w:p w14:paraId="0DB52359">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2.各参赛作品的展台面积不超过2平方米。</w:t>
      </w:r>
    </w:p>
    <w:p w14:paraId="1F7D3DE3">
      <w:pPr>
        <w:pStyle w:val="2"/>
        <w:widowControl w:val="0"/>
        <w:tabs>
          <w:tab w:val="left" w:pos="691"/>
        </w:tabs>
        <w:adjustRightInd w:val="0"/>
        <w:snapToGrid w:val="0"/>
        <w:spacing w:line="576" w:lineRule="exact"/>
        <w:ind w:left="0" w:firstLine="640" w:firstLineChars="200"/>
        <w:jc w:val="both"/>
        <w:rPr>
          <w:rFonts w:hint="eastAsia" w:ascii="楷体_GB2312" w:hAnsi="Times New Roman" w:eastAsia="楷体_GB2312" w:cs="Times New Roman"/>
          <w:b w:val="0"/>
          <w:bCs w:val="0"/>
          <w:snapToGrid w:val="0"/>
          <w:color w:val="000000"/>
          <w:kern w:val="2"/>
          <w:sz w:val="32"/>
          <w:szCs w:val="32"/>
        </w:rPr>
      </w:pPr>
      <w:r>
        <w:rPr>
          <w:rFonts w:hint="eastAsia" w:ascii="楷体_GB2312" w:hAnsi="Times New Roman" w:eastAsia="楷体_GB2312" w:cs="Times New Roman"/>
          <w:b w:val="0"/>
          <w:bCs w:val="0"/>
          <w:snapToGrid w:val="0"/>
          <w:color w:val="000000"/>
          <w:kern w:val="2"/>
          <w:sz w:val="32"/>
          <w:szCs w:val="32"/>
        </w:rPr>
        <w:t>（二）组装与调试</w:t>
      </w:r>
    </w:p>
    <w:p w14:paraId="3A4CDB0C">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在正式展示和问辩前，组委会安排一定时间段供参赛队布展、组装和调试作品。</w:t>
      </w:r>
    </w:p>
    <w:p w14:paraId="5282A78B">
      <w:pPr>
        <w:pStyle w:val="2"/>
        <w:widowControl w:val="0"/>
        <w:tabs>
          <w:tab w:val="left" w:pos="691"/>
        </w:tabs>
        <w:adjustRightInd w:val="0"/>
        <w:snapToGrid w:val="0"/>
        <w:spacing w:line="576" w:lineRule="exact"/>
        <w:ind w:left="0" w:firstLine="640" w:firstLineChars="200"/>
        <w:jc w:val="both"/>
        <w:rPr>
          <w:rFonts w:hint="eastAsia" w:ascii="楷体_GB2312" w:hAnsi="Times New Roman" w:eastAsia="楷体_GB2312" w:cs="Times New Roman"/>
          <w:b w:val="0"/>
          <w:bCs w:val="0"/>
          <w:snapToGrid w:val="0"/>
          <w:color w:val="000000"/>
          <w:kern w:val="2"/>
          <w:sz w:val="32"/>
          <w:szCs w:val="32"/>
        </w:rPr>
      </w:pPr>
      <w:r>
        <w:rPr>
          <w:rFonts w:hint="eastAsia" w:ascii="楷体_GB2312" w:hAnsi="Times New Roman" w:eastAsia="楷体_GB2312" w:cs="Times New Roman"/>
          <w:b w:val="0"/>
          <w:bCs w:val="0"/>
          <w:snapToGrid w:val="0"/>
          <w:color w:val="000000"/>
          <w:kern w:val="2"/>
          <w:sz w:val="32"/>
          <w:szCs w:val="32"/>
        </w:rPr>
        <w:t>（三）评审</w:t>
      </w:r>
    </w:p>
    <w:p w14:paraId="60C5A52D">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1.人工智能创意比赛的终评包括作品展示、评审小组成员现场问辩。评审小组由竞赛组委会聘请国内机器人学术界的资深专家组成。</w:t>
      </w:r>
    </w:p>
    <w:p w14:paraId="050949C7">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评审阶段，在指定的展示时间段内，所有参赛选手均应在展台待命，不得任意缺席。评审陈述内容应该分为创意来源、创意要点、结构特点、制作过程、演示效果五个部分。参赛选手在陈述中要着重说明创意题目的“自选性”、创作过程的“自主性”，以及完成作品的“自制性”。要求参赛作品全程展示，不得提前撤展，如果缺席封闭答辩，将被扣分。</w:t>
      </w:r>
    </w:p>
    <w:p w14:paraId="4AA36525">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p>
    <w:p w14:paraId="1933300A">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附录：人工智能创意比赛标准评分表</w:t>
      </w:r>
    </w:p>
    <w:p w14:paraId="6A37ABD1">
      <w:pPr>
        <w:widowControl w:val="0"/>
        <w:adjustRightInd w:val="0"/>
        <w:snapToGrid w:val="0"/>
        <w:spacing w:line="576" w:lineRule="exact"/>
        <w:jc w:val="both"/>
        <w:rPr>
          <w:rFonts w:hint="eastAsia" w:ascii="黑体" w:hAnsi="黑体" w:eastAsia="黑体"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br w:type="page"/>
      </w:r>
      <w:r>
        <w:rPr>
          <w:rFonts w:hint="eastAsia" w:ascii="黑体" w:hAnsi="黑体" w:eastAsia="黑体" w:cs="Times New Roman"/>
          <w:snapToGrid w:val="0"/>
          <w:color w:val="000000"/>
          <w:kern w:val="2"/>
          <w:sz w:val="32"/>
          <w:szCs w:val="32"/>
        </w:rPr>
        <w:t>附录</w:t>
      </w:r>
    </w:p>
    <w:p w14:paraId="023AE79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p>
    <w:p w14:paraId="7568281B">
      <w:pPr>
        <w:widowControl w:val="0"/>
        <w:spacing w:line="570" w:lineRule="exact"/>
        <w:jc w:val="center"/>
        <w:rPr>
          <w:rFonts w:hint="eastAsia" w:ascii="方正小标宋简体" w:hAnsi="Times New Roman" w:eastAsia="方正小标宋简体" w:cs="Times New Roman"/>
          <w:kern w:val="0"/>
          <w:sz w:val="44"/>
          <w:szCs w:val="44"/>
        </w:rPr>
      </w:pPr>
      <w:r>
        <w:rPr>
          <w:rFonts w:hint="eastAsia" w:ascii="方正小标宋简体" w:hAnsi="Times New Roman" w:eastAsia="方正小标宋简体" w:cs="Times New Roman"/>
          <w:kern w:val="0"/>
          <w:sz w:val="44"/>
          <w:szCs w:val="44"/>
        </w:rPr>
        <w:t>人工智能创意比赛标准评分表</w:t>
      </w:r>
    </w:p>
    <w:p w14:paraId="695A1417">
      <w:pPr>
        <w:widowControl w:val="0"/>
        <w:spacing w:line="600" w:lineRule="exact"/>
        <w:jc w:val="center"/>
        <w:rPr>
          <w:rFonts w:hint="eastAsia" w:ascii="方正小标宋简体" w:hAnsi="Times New Roman" w:eastAsia="方正小标宋简体" w:cs="Times New Roman"/>
          <w:kern w:val="0"/>
          <w:sz w:val="44"/>
          <w:szCs w:val="44"/>
        </w:rPr>
      </w:pPr>
    </w:p>
    <w:tbl>
      <w:tblPr>
        <w:tblStyle w:val="7"/>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645"/>
        <w:gridCol w:w="1962"/>
        <w:gridCol w:w="4996"/>
        <w:gridCol w:w="1299"/>
      </w:tblGrid>
      <w:tr w14:paraId="343A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645" w:type="dxa"/>
            <w:noWrap w:val="0"/>
            <w:vAlign w:val="center"/>
          </w:tcPr>
          <w:p w14:paraId="4F7FEA07">
            <w:pPr>
              <w:pStyle w:val="3"/>
              <w:widowControl w:val="0"/>
              <w:adjustRightInd w:val="0"/>
              <w:snapToGrid w:val="0"/>
              <w:spacing w:line="300" w:lineRule="exact"/>
              <w:ind w:left="0"/>
              <w:jc w:val="center"/>
              <w:rPr>
                <w:rFonts w:hint="eastAsia" w:ascii="黑体" w:hAnsi="黑体" w:eastAsia="黑体" w:cs="Times New Roman"/>
                <w:snapToGrid w:val="0"/>
                <w:kern w:val="2"/>
                <w:sz w:val="24"/>
                <w:szCs w:val="24"/>
              </w:rPr>
            </w:pPr>
          </w:p>
        </w:tc>
        <w:tc>
          <w:tcPr>
            <w:tcW w:w="1962" w:type="dxa"/>
            <w:noWrap w:val="0"/>
            <w:vAlign w:val="center"/>
          </w:tcPr>
          <w:p w14:paraId="10E38376">
            <w:pPr>
              <w:pStyle w:val="3"/>
              <w:widowControl w:val="0"/>
              <w:adjustRightInd w:val="0"/>
              <w:snapToGrid w:val="0"/>
              <w:spacing w:line="300" w:lineRule="exact"/>
              <w:ind w:left="0"/>
              <w:jc w:val="center"/>
              <w:rPr>
                <w:rFonts w:hint="eastAsia" w:ascii="黑体" w:hAnsi="黑体" w:eastAsia="黑体" w:cs="Times New Roman"/>
                <w:snapToGrid w:val="0"/>
                <w:kern w:val="2"/>
                <w:sz w:val="24"/>
                <w:szCs w:val="24"/>
              </w:rPr>
            </w:pPr>
            <w:r>
              <w:rPr>
                <w:rFonts w:hint="eastAsia" w:ascii="黑体" w:hAnsi="黑体" w:eastAsia="黑体" w:cs="Times New Roman"/>
                <w:snapToGrid w:val="0"/>
                <w:kern w:val="2"/>
                <w:sz w:val="24"/>
                <w:szCs w:val="24"/>
              </w:rPr>
              <w:t>项目</w:t>
            </w:r>
          </w:p>
        </w:tc>
        <w:tc>
          <w:tcPr>
            <w:tcW w:w="4996" w:type="dxa"/>
            <w:noWrap w:val="0"/>
            <w:vAlign w:val="center"/>
          </w:tcPr>
          <w:p w14:paraId="0564C08C">
            <w:pPr>
              <w:pStyle w:val="3"/>
              <w:widowControl w:val="0"/>
              <w:adjustRightInd w:val="0"/>
              <w:snapToGrid w:val="0"/>
              <w:spacing w:line="300" w:lineRule="exact"/>
              <w:ind w:left="0"/>
              <w:jc w:val="center"/>
              <w:rPr>
                <w:rFonts w:hint="eastAsia" w:ascii="黑体" w:hAnsi="黑体" w:eastAsia="黑体" w:cs="Times New Roman"/>
                <w:snapToGrid w:val="0"/>
                <w:kern w:val="2"/>
                <w:sz w:val="24"/>
                <w:szCs w:val="24"/>
              </w:rPr>
            </w:pPr>
            <w:r>
              <w:rPr>
                <w:rFonts w:hint="eastAsia" w:ascii="黑体" w:hAnsi="黑体" w:eastAsia="黑体" w:cs="Times New Roman"/>
                <w:snapToGrid w:val="0"/>
                <w:kern w:val="2"/>
                <w:sz w:val="24"/>
                <w:szCs w:val="24"/>
              </w:rPr>
              <w:t>细目</w:t>
            </w:r>
          </w:p>
        </w:tc>
        <w:tc>
          <w:tcPr>
            <w:tcW w:w="1299" w:type="dxa"/>
            <w:noWrap w:val="0"/>
            <w:vAlign w:val="center"/>
          </w:tcPr>
          <w:p w14:paraId="61820821">
            <w:pPr>
              <w:pStyle w:val="3"/>
              <w:widowControl w:val="0"/>
              <w:adjustRightInd w:val="0"/>
              <w:snapToGrid w:val="0"/>
              <w:spacing w:line="300" w:lineRule="exact"/>
              <w:ind w:left="0"/>
              <w:jc w:val="center"/>
              <w:rPr>
                <w:rFonts w:hint="eastAsia" w:ascii="黑体" w:hAnsi="黑体" w:eastAsia="黑体" w:cs="Times New Roman"/>
                <w:snapToGrid w:val="0"/>
                <w:kern w:val="2"/>
                <w:sz w:val="24"/>
                <w:szCs w:val="24"/>
              </w:rPr>
            </w:pPr>
            <w:r>
              <w:rPr>
                <w:rFonts w:hint="eastAsia" w:ascii="黑体" w:hAnsi="黑体" w:eastAsia="黑体" w:cs="Times New Roman"/>
                <w:snapToGrid w:val="0"/>
                <w:kern w:val="2"/>
                <w:sz w:val="24"/>
                <w:szCs w:val="24"/>
              </w:rPr>
              <w:t>权重</w:t>
            </w:r>
          </w:p>
        </w:tc>
      </w:tr>
      <w:tr w14:paraId="327A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645" w:type="dxa"/>
            <w:vMerge w:val="restart"/>
            <w:noWrap w:val="0"/>
            <w:vAlign w:val="center"/>
          </w:tcPr>
          <w:p w14:paraId="78D736F4">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作</w:t>
            </w:r>
          </w:p>
          <w:p w14:paraId="32BB0F06">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品</w:t>
            </w:r>
          </w:p>
          <w:p w14:paraId="0039E177">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评</w:t>
            </w:r>
          </w:p>
          <w:p w14:paraId="19AD5987">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分</w:t>
            </w:r>
          </w:p>
          <w:p w14:paraId="01D0CDA8">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标</w:t>
            </w:r>
          </w:p>
          <w:p w14:paraId="1FD71A16">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准</w:t>
            </w:r>
          </w:p>
        </w:tc>
        <w:tc>
          <w:tcPr>
            <w:tcW w:w="1962" w:type="dxa"/>
            <w:noWrap w:val="0"/>
            <w:vAlign w:val="center"/>
          </w:tcPr>
          <w:p w14:paraId="60B61488">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目标与创意</w:t>
            </w:r>
          </w:p>
        </w:tc>
        <w:tc>
          <w:tcPr>
            <w:tcW w:w="4996" w:type="dxa"/>
            <w:noWrap w:val="0"/>
            <w:vAlign w:val="center"/>
          </w:tcPr>
          <w:p w14:paraId="5E040FAA">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目标明确，契合主题，选题有新颖性，作品具有特色，有一个或多个创新点</w:t>
            </w:r>
          </w:p>
        </w:tc>
        <w:tc>
          <w:tcPr>
            <w:tcW w:w="1299" w:type="dxa"/>
            <w:noWrap w:val="0"/>
            <w:vAlign w:val="center"/>
          </w:tcPr>
          <w:p w14:paraId="7B98D98A">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30%</w:t>
            </w:r>
          </w:p>
        </w:tc>
      </w:tr>
      <w:tr w14:paraId="2D85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645" w:type="dxa"/>
            <w:vMerge w:val="continue"/>
            <w:noWrap w:val="0"/>
            <w:vAlign w:val="center"/>
          </w:tcPr>
          <w:p w14:paraId="5419A3BC">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p>
        </w:tc>
        <w:tc>
          <w:tcPr>
            <w:tcW w:w="1962" w:type="dxa"/>
            <w:noWrap w:val="0"/>
            <w:vAlign w:val="center"/>
          </w:tcPr>
          <w:p w14:paraId="089E70D2">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材料描述规范严谨性</w:t>
            </w:r>
          </w:p>
        </w:tc>
        <w:tc>
          <w:tcPr>
            <w:tcW w:w="4996" w:type="dxa"/>
            <w:noWrap w:val="0"/>
            <w:vAlign w:val="center"/>
          </w:tcPr>
          <w:p w14:paraId="4450879F">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1.作品申报的资料完整、按时、规范</w:t>
            </w:r>
          </w:p>
          <w:p w14:paraId="0898E2A1">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2.工作量适当，由学生独立或团队合作完成</w:t>
            </w:r>
          </w:p>
        </w:tc>
        <w:tc>
          <w:tcPr>
            <w:tcW w:w="1299" w:type="dxa"/>
            <w:noWrap w:val="0"/>
            <w:vAlign w:val="center"/>
          </w:tcPr>
          <w:p w14:paraId="609AB27F">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15%</w:t>
            </w:r>
          </w:p>
        </w:tc>
      </w:tr>
      <w:tr w14:paraId="6865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645" w:type="dxa"/>
            <w:vMerge w:val="continue"/>
            <w:noWrap w:val="0"/>
            <w:vAlign w:val="center"/>
          </w:tcPr>
          <w:p w14:paraId="07152C21">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p>
        </w:tc>
        <w:tc>
          <w:tcPr>
            <w:tcW w:w="1962" w:type="dxa"/>
            <w:noWrap w:val="0"/>
            <w:vAlign w:val="center"/>
          </w:tcPr>
          <w:p w14:paraId="490E9521">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设计制作</w:t>
            </w:r>
          </w:p>
        </w:tc>
        <w:tc>
          <w:tcPr>
            <w:tcW w:w="4996" w:type="dxa"/>
            <w:noWrap w:val="0"/>
            <w:vAlign w:val="center"/>
          </w:tcPr>
          <w:p w14:paraId="2B538EF6">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1.作品结构合理巧妙，制作精良</w:t>
            </w:r>
          </w:p>
          <w:p w14:paraId="4D75F6A1">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2.作品的完整度、可靠性高</w:t>
            </w:r>
          </w:p>
        </w:tc>
        <w:tc>
          <w:tcPr>
            <w:tcW w:w="1299" w:type="dxa"/>
            <w:noWrap w:val="0"/>
            <w:vAlign w:val="center"/>
          </w:tcPr>
          <w:p w14:paraId="5FA6C01A">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25%</w:t>
            </w:r>
          </w:p>
        </w:tc>
      </w:tr>
      <w:tr w14:paraId="3E21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56" w:hRule="atLeast"/>
          <w:jc w:val="center"/>
        </w:trPr>
        <w:tc>
          <w:tcPr>
            <w:tcW w:w="645" w:type="dxa"/>
            <w:vMerge w:val="continue"/>
            <w:noWrap w:val="0"/>
            <w:vAlign w:val="center"/>
          </w:tcPr>
          <w:p w14:paraId="7663ED77">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p>
        </w:tc>
        <w:tc>
          <w:tcPr>
            <w:tcW w:w="1962" w:type="dxa"/>
            <w:noWrap w:val="0"/>
            <w:vAlign w:val="center"/>
          </w:tcPr>
          <w:p w14:paraId="3BBAA728">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现场展示</w:t>
            </w:r>
          </w:p>
        </w:tc>
        <w:tc>
          <w:tcPr>
            <w:tcW w:w="4996" w:type="dxa"/>
            <w:noWrap w:val="0"/>
            <w:vAlign w:val="center"/>
          </w:tcPr>
          <w:p w14:paraId="60A6AC7C">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1.现场操作娴熟、机器人演示过程完整</w:t>
            </w:r>
          </w:p>
          <w:p w14:paraId="36A15B3A">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2.展板内容简明，版式富有创意，视觉效果好</w:t>
            </w:r>
          </w:p>
          <w:p w14:paraId="7E7C202E">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3.陈述清晰，问辩回答正确，能反映对创意的深入理解</w:t>
            </w:r>
          </w:p>
        </w:tc>
        <w:tc>
          <w:tcPr>
            <w:tcW w:w="1299" w:type="dxa"/>
            <w:noWrap w:val="0"/>
            <w:vAlign w:val="center"/>
          </w:tcPr>
          <w:p w14:paraId="35C26CE0">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20%</w:t>
            </w:r>
          </w:p>
        </w:tc>
      </w:tr>
      <w:tr w14:paraId="03AC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645" w:type="dxa"/>
            <w:vMerge w:val="continue"/>
            <w:noWrap w:val="0"/>
            <w:vAlign w:val="center"/>
          </w:tcPr>
          <w:p w14:paraId="2454CBAC">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p>
        </w:tc>
        <w:tc>
          <w:tcPr>
            <w:tcW w:w="1962" w:type="dxa"/>
            <w:noWrap w:val="0"/>
            <w:vAlign w:val="center"/>
          </w:tcPr>
          <w:p w14:paraId="04BD18C1">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团队协作</w:t>
            </w:r>
          </w:p>
        </w:tc>
        <w:tc>
          <w:tcPr>
            <w:tcW w:w="4996" w:type="dxa"/>
            <w:noWrap w:val="0"/>
            <w:vAlign w:val="center"/>
          </w:tcPr>
          <w:p w14:paraId="7B946D59">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1.团队分工明确，各司其职，团结协作</w:t>
            </w:r>
          </w:p>
          <w:p w14:paraId="6DF1D548">
            <w:pPr>
              <w:pStyle w:val="3"/>
              <w:widowControl w:val="0"/>
              <w:adjustRightInd w:val="0"/>
              <w:snapToGrid w:val="0"/>
              <w:spacing w:line="300" w:lineRule="exact"/>
              <w:ind w:left="0"/>
              <w:jc w:val="both"/>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2.项目成果由团队集体合作完成</w:t>
            </w:r>
          </w:p>
        </w:tc>
        <w:tc>
          <w:tcPr>
            <w:tcW w:w="1299" w:type="dxa"/>
            <w:noWrap w:val="0"/>
            <w:vAlign w:val="center"/>
          </w:tcPr>
          <w:p w14:paraId="1C17F4F1">
            <w:pPr>
              <w:pStyle w:val="3"/>
              <w:widowControl w:val="0"/>
              <w:adjustRightInd w:val="0"/>
              <w:snapToGrid w:val="0"/>
              <w:spacing w:line="300" w:lineRule="exact"/>
              <w:ind w:left="0"/>
              <w:jc w:val="center"/>
              <w:rPr>
                <w:rFonts w:hint="eastAsia" w:ascii="Times New Roman" w:hAnsi="Times New Roman" w:eastAsia="仿宋_GB2312" w:cs="Times New Roman"/>
                <w:snapToGrid w:val="0"/>
                <w:kern w:val="2"/>
                <w:sz w:val="24"/>
                <w:szCs w:val="24"/>
              </w:rPr>
            </w:pPr>
            <w:r>
              <w:rPr>
                <w:rFonts w:hint="eastAsia" w:ascii="Times New Roman" w:hAnsi="Times New Roman" w:eastAsia="仿宋_GB2312" w:cs="Times New Roman"/>
                <w:snapToGrid w:val="0"/>
                <w:kern w:val="2"/>
                <w:sz w:val="24"/>
                <w:szCs w:val="24"/>
              </w:rPr>
              <w:t>10%</w:t>
            </w:r>
          </w:p>
        </w:tc>
      </w:tr>
    </w:tbl>
    <w:p w14:paraId="500BDF03">
      <w:pPr>
        <w:pStyle w:val="10"/>
        <w:widowControl w:val="0"/>
        <w:tabs>
          <w:tab w:val="left" w:pos="588"/>
        </w:tabs>
        <w:adjustRightInd w:val="0"/>
        <w:snapToGrid w:val="0"/>
        <w:spacing w:line="576" w:lineRule="exact"/>
        <w:ind w:left="0"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比赛期间，凡是规则中没有说明的事项由裁判委员会决定。跨区域面向东盟国家青少年人工智能及机器人邀请赛裁判委员会对凡是规则中未说明事项，以及有争议事项，均拥有最终解释权和决定权。</w:t>
      </w:r>
    </w:p>
    <w:p w14:paraId="715937E3">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kern w:val="2"/>
          <w:sz w:val="32"/>
          <w:szCs w:val="32"/>
        </w:rPr>
      </w:pPr>
    </w:p>
    <w:p w14:paraId="660EF10E">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kern w:val="2"/>
          <w:sz w:val="32"/>
          <w:szCs w:val="32"/>
        </w:rPr>
      </w:pPr>
    </w:p>
    <w:p w14:paraId="5C59183D">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kern w:val="2"/>
          <w:sz w:val="32"/>
          <w:szCs w:val="32"/>
        </w:rPr>
      </w:pPr>
      <w:r>
        <w:rPr>
          <w:rFonts w:hint="eastAsia" w:ascii="Times New Roman" w:hAnsi="Times New Roman" w:eastAsia="仿宋_GB2312" w:cs="Times New Roman"/>
          <w:snapToGrid w:val="0"/>
          <w:kern w:val="2"/>
          <w:sz w:val="32"/>
          <w:szCs w:val="32"/>
        </w:rPr>
        <w:br w:type="page"/>
      </w:r>
    </w:p>
    <w:p w14:paraId="538A7BDB">
      <w:pPr>
        <w:widowControl w:val="0"/>
        <w:spacing w:line="570" w:lineRule="exact"/>
        <w:jc w:val="center"/>
        <w:rPr>
          <w:rFonts w:hint="eastAsia" w:ascii="方正小标宋简体" w:hAnsi="Times New Roman" w:eastAsia="方正小标宋简体" w:cs="Times New Roman"/>
          <w:kern w:val="0"/>
          <w:sz w:val="44"/>
          <w:szCs w:val="44"/>
        </w:rPr>
      </w:pPr>
      <w:r>
        <w:rPr>
          <w:rFonts w:hint="eastAsia" w:ascii="方正小标宋简体" w:hAnsi="Times New Roman" w:eastAsia="方正小标宋简体" w:cs="Times New Roman"/>
          <w:kern w:val="0"/>
          <w:sz w:val="44"/>
          <w:szCs w:val="44"/>
        </w:rPr>
        <w:t>超级轨迹赛主题与规则</w:t>
      </w:r>
    </w:p>
    <w:p w14:paraId="242BEFF3">
      <w:pPr>
        <w:pStyle w:val="3"/>
        <w:widowControl w:val="0"/>
        <w:adjustRightInd w:val="0"/>
        <w:snapToGrid w:val="0"/>
        <w:spacing w:line="576" w:lineRule="exact"/>
        <w:ind w:left="0" w:firstLine="640" w:firstLineChars="200"/>
        <w:jc w:val="both"/>
        <w:rPr>
          <w:rFonts w:hint="eastAsia" w:ascii="Times New Roman" w:hAnsi="Times New Roman" w:eastAsia="仿宋_GB2312" w:cs="Times New Roman"/>
          <w:snapToGrid w:val="0"/>
          <w:kern w:val="2"/>
          <w:sz w:val="32"/>
          <w:szCs w:val="32"/>
        </w:rPr>
      </w:pPr>
    </w:p>
    <w:p w14:paraId="36116464">
      <w:pPr>
        <w:pStyle w:val="3"/>
        <w:widowControl w:val="0"/>
        <w:adjustRightInd w:val="0"/>
        <w:snapToGrid w:val="0"/>
        <w:spacing w:line="576" w:lineRule="exact"/>
        <w:ind w:left="0" w:firstLine="640" w:firstLineChars="200"/>
        <w:jc w:val="both"/>
        <w:rPr>
          <w:rFonts w:hint="eastAsia" w:ascii="黑体" w:hAnsi="黑体" w:eastAsia="黑体" w:cs="Times New Roman"/>
          <w:snapToGrid w:val="0"/>
          <w:kern w:val="2"/>
          <w:sz w:val="32"/>
          <w:szCs w:val="32"/>
        </w:rPr>
      </w:pPr>
      <w:r>
        <w:rPr>
          <w:rFonts w:hint="eastAsia" w:ascii="黑体" w:hAnsi="黑体" w:eastAsia="黑体" w:cs="Times New Roman"/>
          <w:snapToGrid w:val="0"/>
          <w:kern w:val="2"/>
          <w:sz w:val="32"/>
          <w:szCs w:val="32"/>
        </w:rPr>
        <w:t>一、赛事简介</w:t>
      </w:r>
    </w:p>
    <w:p w14:paraId="79D2A440">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恒星在它们各自的星座中闪烁着，行星则沿着固定的轨道穿行于星野之间。随着人类完成星际穿越，踏入更广阔的宇宙空间，未来的星际探索将通过更精确的观测和实验，深入探索时间和空间的本质与规律，使这一探索成为崭新的传奇，为我们更好地理解宇宙的演化和发展铺平道路。</w:t>
      </w:r>
    </w:p>
    <w:p w14:paraId="7DE13FE5">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本次比赛要求青少年学生在比赛现场使用自行制作机器人编写程序，并进行调试和比赛任务。本赛项主题为“星际传奇”。选手将使用机器人在模拟环境中探索宇宙奥秘，在普及科学知识的同时，锻炼和提高参与者的思维能力、反应能力、动手协调能力和团队精神。</w:t>
      </w:r>
    </w:p>
    <w:p w14:paraId="686BD9DE">
      <w:pPr>
        <w:widowControl w:val="0"/>
        <w:adjustRightInd w:val="0"/>
        <w:snapToGrid w:val="0"/>
        <w:spacing w:line="576" w:lineRule="exact"/>
        <w:ind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二、组队方式</w:t>
      </w:r>
    </w:p>
    <w:p w14:paraId="5A3C090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比赛设有启蒙（3年级及以下）、小高（4—6年级）、初中、高中四个组别，每支队伍由1—2名选手组成。</w:t>
      </w:r>
    </w:p>
    <w:p w14:paraId="3AB65AC9">
      <w:pPr>
        <w:widowControl w:val="0"/>
        <w:adjustRightInd w:val="0"/>
        <w:snapToGrid w:val="0"/>
        <w:spacing w:line="576" w:lineRule="exact"/>
        <w:ind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三、机器人</w:t>
      </w:r>
    </w:p>
    <w:p w14:paraId="518D1DD7">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（一）搭建器材要求</w:t>
      </w:r>
    </w:p>
    <w:p w14:paraId="6DC2C2E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品牌不限。活动要求选手自行设计和构建机器人完成相应任务，但比赛无需现场搭建。机器人仅限使用有塑胶外壳的电子件、塑胶类拼插积木，不可使用3D打印件，比赛全程机器人不得损坏比赛场地和任务模型。</w:t>
      </w:r>
    </w:p>
    <w:p w14:paraId="2B87F651">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2.选手自备的器材中，除电机、电池盒、传感器、遥控器、摄像头之外，所有零件不得以螺丝、焊接的方式组成部件，不允许使用胶水、双面胶等辅助材料。</w:t>
      </w:r>
    </w:p>
    <w:p w14:paraId="1A85EE50">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（二）机器人设计要求</w:t>
      </w:r>
    </w:p>
    <w:tbl>
      <w:tblPr>
        <w:tblStyle w:val="6"/>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091"/>
        <w:gridCol w:w="7811"/>
      </w:tblGrid>
      <w:tr w14:paraId="1C65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142" w:type="dxa"/>
            <w:noWrap w:val="0"/>
            <w:vAlign w:val="center"/>
          </w:tcPr>
          <w:p w14:paraId="743DAADE">
            <w:pPr>
              <w:pStyle w:val="11"/>
              <w:widowControl w:val="0"/>
              <w:adjustRightInd w:val="0"/>
              <w:snapToGrid w:val="0"/>
              <w:spacing w:line="300" w:lineRule="exact"/>
              <w:jc w:val="center"/>
              <w:rPr>
                <w:rFonts w:hint="eastAsia" w:ascii="黑体" w:hAnsi="黑体" w:eastAsia="黑体" w:cs="Times New Roman"/>
                <w:bCs/>
                <w:snapToGrid w:val="0"/>
                <w:kern w:val="2"/>
              </w:rPr>
            </w:pPr>
            <w:r>
              <w:rPr>
                <w:rFonts w:hint="eastAsia" w:ascii="黑体" w:hAnsi="黑体" w:eastAsia="黑体" w:cs="Times New Roman"/>
                <w:bCs/>
                <w:snapToGrid w:val="0"/>
                <w:kern w:val="2"/>
              </w:rPr>
              <w:t>项目</w:t>
            </w:r>
          </w:p>
        </w:tc>
        <w:tc>
          <w:tcPr>
            <w:tcW w:w="8198" w:type="dxa"/>
            <w:noWrap w:val="0"/>
            <w:vAlign w:val="center"/>
          </w:tcPr>
          <w:p w14:paraId="6F792D22">
            <w:pPr>
              <w:pStyle w:val="11"/>
              <w:widowControl w:val="0"/>
              <w:adjustRightInd w:val="0"/>
              <w:snapToGrid w:val="0"/>
              <w:spacing w:line="300" w:lineRule="exact"/>
              <w:jc w:val="center"/>
              <w:rPr>
                <w:rFonts w:hint="eastAsia" w:ascii="黑体" w:hAnsi="黑体" w:eastAsia="黑体" w:cs="Times New Roman"/>
                <w:bCs/>
                <w:snapToGrid w:val="0"/>
                <w:kern w:val="2"/>
              </w:rPr>
            </w:pPr>
            <w:r>
              <w:rPr>
                <w:rFonts w:hint="eastAsia" w:ascii="黑体" w:hAnsi="黑体" w:eastAsia="黑体" w:cs="Times New Roman"/>
                <w:bCs/>
                <w:snapToGrid w:val="0"/>
                <w:kern w:val="2"/>
              </w:rPr>
              <w:t>要求</w:t>
            </w:r>
          </w:p>
        </w:tc>
      </w:tr>
      <w:tr w14:paraId="17A7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2" w:type="dxa"/>
            <w:noWrap w:val="0"/>
            <w:vAlign w:val="center"/>
          </w:tcPr>
          <w:p w14:paraId="116B95B6">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数量</w:t>
            </w:r>
          </w:p>
        </w:tc>
        <w:tc>
          <w:tcPr>
            <w:tcW w:w="8198" w:type="dxa"/>
            <w:noWrap w:val="0"/>
            <w:vAlign w:val="center"/>
          </w:tcPr>
          <w:p w14:paraId="565B9DEA">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每支队伍1台机器人。</w:t>
            </w:r>
          </w:p>
        </w:tc>
      </w:tr>
      <w:tr w14:paraId="0A9E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23" w:hRule="atLeast"/>
          <w:jc w:val="center"/>
        </w:trPr>
        <w:tc>
          <w:tcPr>
            <w:tcW w:w="1142" w:type="dxa"/>
            <w:noWrap w:val="0"/>
            <w:vAlign w:val="center"/>
          </w:tcPr>
          <w:p w14:paraId="5CD7F2B9">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规格</w:t>
            </w:r>
          </w:p>
        </w:tc>
        <w:tc>
          <w:tcPr>
            <w:tcW w:w="8198" w:type="dxa"/>
            <w:noWrap w:val="0"/>
            <w:vAlign w:val="center"/>
          </w:tcPr>
          <w:p w14:paraId="301F89A9">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机器人在星舰坞内的最大尺寸为25cm×25cm×25cm（长×宽×高）。离开星舰坞后，机器人的机构可以伸展。其中启蒙组在比赛全程不能超出最大尺寸25cm×25cm×25cm（长×宽×高）。</w:t>
            </w:r>
          </w:p>
        </w:tc>
      </w:tr>
      <w:tr w14:paraId="05E1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2" w:type="dxa"/>
            <w:noWrap w:val="0"/>
            <w:vAlign w:val="center"/>
          </w:tcPr>
          <w:p w14:paraId="1EAF5EFC">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控制器</w:t>
            </w:r>
          </w:p>
        </w:tc>
        <w:tc>
          <w:tcPr>
            <w:tcW w:w="8198" w:type="dxa"/>
            <w:noWrap w:val="0"/>
            <w:vAlign w:val="center"/>
          </w:tcPr>
          <w:p w14:paraId="5084D62C">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每台机器人只允许使用一个控制器。</w:t>
            </w:r>
          </w:p>
        </w:tc>
      </w:tr>
      <w:tr w14:paraId="629E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2" w:type="dxa"/>
            <w:noWrap w:val="0"/>
            <w:vAlign w:val="center"/>
          </w:tcPr>
          <w:p w14:paraId="0C40A928">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传感器</w:t>
            </w:r>
          </w:p>
        </w:tc>
        <w:tc>
          <w:tcPr>
            <w:tcW w:w="8198" w:type="dxa"/>
            <w:noWrap w:val="0"/>
            <w:vAlign w:val="center"/>
          </w:tcPr>
          <w:p w14:paraId="4B7A02BF">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机器人允许使用的传感器类型及数量不限。</w:t>
            </w:r>
          </w:p>
        </w:tc>
      </w:tr>
      <w:tr w14:paraId="0CE3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01" w:hRule="atLeast"/>
          <w:jc w:val="center"/>
        </w:trPr>
        <w:tc>
          <w:tcPr>
            <w:tcW w:w="1142" w:type="dxa"/>
            <w:noWrap w:val="0"/>
            <w:vAlign w:val="center"/>
          </w:tcPr>
          <w:p w14:paraId="371C7AD4">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遥控器</w:t>
            </w:r>
          </w:p>
        </w:tc>
        <w:tc>
          <w:tcPr>
            <w:tcW w:w="8198" w:type="dxa"/>
            <w:noWrap w:val="0"/>
            <w:vAlign w:val="center"/>
          </w:tcPr>
          <w:p w14:paraId="58928BC2">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启蒙组可选择使用无线遥控（含手机、平板电脑、手柄等）的方式完成比赛任务，其余组别必须通过自动程序控制完成比赛任务。</w:t>
            </w:r>
          </w:p>
        </w:tc>
      </w:tr>
      <w:tr w14:paraId="3579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2" w:type="dxa"/>
            <w:noWrap w:val="0"/>
            <w:vAlign w:val="center"/>
          </w:tcPr>
          <w:p w14:paraId="2F1864D5">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电机</w:t>
            </w:r>
          </w:p>
        </w:tc>
        <w:tc>
          <w:tcPr>
            <w:tcW w:w="8198" w:type="dxa"/>
            <w:noWrap w:val="0"/>
            <w:vAlign w:val="center"/>
          </w:tcPr>
          <w:p w14:paraId="7414967C">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电机（含舵机）总数量不得超过6个，且单个电机只能驱动单个着地的轮子。不得对电机进行改装或超压使用。</w:t>
            </w:r>
          </w:p>
        </w:tc>
      </w:tr>
      <w:tr w14:paraId="05BD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2" w:type="dxa"/>
            <w:noWrap w:val="0"/>
            <w:vAlign w:val="center"/>
          </w:tcPr>
          <w:p w14:paraId="40D33B4B">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驱动轮</w:t>
            </w:r>
          </w:p>
        </w:tc>
        <w:tc>
          <w:tcPr>
            <w:tcW w:w="8198" w:type="dxa"/>
            <w:noWrap w:val="0"/>
            <w:vAlign w:val="center"/>
          </w:tcPr>
          <w:p w14:paraId="2C7BAADC">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机器人用于着地的轮子（含胎皮）直径不得大于70mm，宽度不得大于25mm。</w:t>
            </w:r>
          </w:p>
        </w:tc>
      </w:tr>
      <w:tr w14:paraId="037D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87" w:hRule="atLeast"/>
          <w:jc w:val="center"/>
        </w:trPr>
        <w:tc>
          <w:tcPr>
            <w:tcW w:w="1142" w:type="dxa"/>
            <w:noWrap w:val="0"/>
            <w:vAlign w:val="center"/>
          </w:tcPr>
          <w:p w14:paraId="36ACA9E5">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结构</w:t>
            </w:r>
          </w:p>
        </w:tc>
        <w:tc>
          <w:tcPr>
            <w:tcW w:w="8198" w:type="dxa"/>
            <w:noWrap w:val="0"/>
            <w:vAlign w:val="center"/>
          </w:tcPr>
          <w:p w14:paraId="08B22CE5">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机器人必须使用塑料积木件搭建，不得使用3D打印件及螺丝、螺钉、铆钉、胶水、胶带等辅助连接材料。</w:t>
            </w:r>
          </w:p>
        </w:tc>
      </w:tr>
      <w:tr w14:paraId="5451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81" w:hRule="atLeast"/>
          <w:jc w:val="center"/>
        </w:trPr>
        <w:tc>
          <w:tcPr>
            <w:tcW w:w="1142" w:type="dxa"/>
            <w:noWrap w:val="0"/>
            <w:vAlign w:val="center"/>
          </w:tcPr>
          <w:p w14:paraId="5C64A231">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电池</w:t>
            </w:r>
          </w:p>
        </w:tc>
        <w:tc>
          <w:tcPr>
            <w:tcW w:w="8198" w:type="dxa"/>
            <w:noWrap w:val="0"/>
            <w:vAlign w:val="center"/>
          </w:tcPr>
          <w:p w14:paraId="5D2AA7B0">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启蒙组的机器人输入额定电压不得超过5.4 V，小学高年级组、初中组、高中组的机器人输入额定电压不得超过8.4 V。机器人必须自备独立电源，不得连接外部电源，不得外接外部电源。</w:t>
            </w:r>
          </w:p>
        </w:tc>
      </w:tr>
      <w:tr w14:paraId="1613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2" w:type="dxa"/>
            <w:noWrap w:val="0"/>
            <w:vAlign w:val="center"/>
          </w:tcPr>
          <w:p w14:paraId="516FA6E1">
            <w:pPr>
              <w:pStyle w:val="11"/>
              <w:widowControl w:val="0"/>
              <w:adjustRightInd w:val="0"/>
              <w:snapToGrid w:val="0"/>
              <w:spacing w:line="300" w:lineRule="exact"/>
              <w:jc w:val="center"/>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检录</w:t>
            </w:r>
          </w:p>
        </w:tc>
        <w:tc>
          <w:tcPr>
            <w:tcW w:w="8198" w:type="dxa"/>
            <w:noWrap w:val="0"/>
            <w:vAlign w:val="center"/>
          </w:tcPr>
          <w:p w14:paraId="0B05B6E6">
            <w:pPr>
              <w:pStyle w:val="11"/>
              <w:widowControl w:val="0"/>
              <w:adjustRightInd w:val="0"/>
              <w:snapToGrid w:val="0"/>
              <w:spacing w:line="300" w:lineRule="exact"/>
              <w:jc w:val="both"/>
              <w:rPr>
                <w:rFonts w:hint="eastAsia" w:ascii="Times New Roman" w:hAnsi="Times New Roman" w:eastAsia="仿宋_GB2312" w:cs="Times New Roman"/>
                <w:snapToGrid w:val="0"/>
                <w:kern w:val="2"/>
              </w:rPr>
            </w:pPr>
            <w:r>
              <w:rPr>
                <w:rFonts w:hint="eastAsia" w:ascii="Times New Roman" w:hAnsi="Times New Roman" w:eastAsia="仿宋_GB2312" w:cs="Times New Roman"/>
                <w:snapToGrid w:val="0"/>
                <w:kern w:val="2"/>
              </w:rPr>
              <w:t>选手第一轮进场前，机器人可整机入场，但需通过全面检查，以确保符合相关规定。选手应对不符合规定的地方进行修整改进，方可参加比赛。</w:t>
            </w:r>
          </w:p>
        </w:tc>
      </w:tr>
    </w:tbl>
    <w:p w14:paraId="51398870">
      <w:pPr>
        <w:pStyle w:val="3"/>
        <w:widowControl w:val="0"/>
        <w:adjustRightInd w:val="0"/>
        <w:snapToGrid w:val="0"/>
        <w:spacing w:line="576" w:lineRule="exact"/>
        <w:ind w:left="0" w:firstLine="640" w:firstLineChars="200"/>
        <w:jc w:val="both"/>
        <w:rPr>
          <w:rFonts w:hint="eastAsia" w:ascii="黑体" w:hAnsi="黑体" w:eastAsia="黑体" w:cs="Times New Roman"/>
          <w:snapToGrid w:val="0"/>
          <w:kern w:val="2"/>
          <w:sz w:val="32"/>
          <w:szCs w:val="32"/>
        </w:rPr>
      </w:pPr>
      <w:r>
        <w:rPr>
          <w:rFonts w:hint="eastAsia" w:ascii="黑体" w:hAnsi="黑体" w:eastAsia="黑体" w:cs="Times New Roman"/>
          <w:snapToGrid w:val="0"/>
          <w:kern w:val="2"/>
          <w:sz w:val="32"/>
          <w:szCs w:val="32"/>
        </w:rPr>
        <w:t>四、比赛流程</w:t>
      </w:r>
    </w:p>
    <w:p w14:paraId="150E88CC">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（一）参赛顺序</w:t>
      </w:r>
    </w:p>
    <w:p w14:paraId="3BDC47C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0" w:name="_Hlk114819537"/>
      <w:r>
        <w:rPr>
          <w:rFonts w:hint="eastAsia" w:ascii="Times New Roman" w:hAnsi="Times New Roman" w:eastAsia="仿宋_GB2312" w:cs="Times New Roman"/>
          <w:snapToGrid w:val="0"/>
          <w:color w:val="000000"/>
          <w:kern w:val="2"/>
          <w:sz w:val="32"/>
          <w:szCs w:val="32"/>
        </w:rPr>
        <w:t>比赛为两轮积分赛，不分初赛和复赛。比赛中上一队开始比赛时，会通知下一队候场准备。在规定时间内没有到场的队伍，将视为放弃比赛资格。</w:t>
      </w:r>
    </w:p>
    <w:bookmarkEnd w:id="0"/>
    <w:p w14:paraId="375A708E">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（二）编程调试</w:t>
      </w:r>
    </w:p>
    <w:p w14:paraId="26B14052">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1.参赛队在第一轮开始前有至少60分钟的机器人调试时间。第一轮比赛结束后，有至少30分钟的第二轮调试时间。具体比赛调试时长，统一由裁判组根据实际情况调整，并在每一轮的调试前向所有参赛队伍宣布。</w:t>
      </w:r>
    </w:p>
    <w:p w14:paraId="4D92ABA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参赛队员需要按照赛场秩序，有序地排队进行编程及调试，不遵守秩序的参赛队可能会被取消参赛资格。编程调试结束后，所有参赛队伍需将机器人放置于裁判指定位置封存，参赛队员未经允许不得再接触机器人，否则将被取消参赛资格。</w:t>
      </w:r>
    </w:p>
    <w:p w14:paraId="637B97BE">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（三）赛前准备</w:t>
      </w:r>
    </w:p>
    <w:p w14:paraId="4A4CE3C5">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准备上场时，队员拿取自己的机器人，在裁判员或者工作人员的带领下进入比赛区。在规定时间内未到场的参赛队将被视为弃权。学生队员上场时，站立在星舰坞附近。队员将自己的机器人放入星舰坞，此时机器人的任何部分及其在地面的投影不能超出星舰坞。</w:t>
      </w:r>
    </w:p>
    <w:p w14:paraId="5A46683C">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（四）启动</w:t>
      </w:r>
    </w:p>
    <w:p w14:paraId="4723A77B">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裁判员确认参赛队已准备好后，将发出“3，2，1，开始”的倒计数启动口令。随着倒计时的开始，队员可以用手慢慢靠近机器人，听到“开始”命令的第一个字，队员可以触碰控制器的一个实体按钮去启动机器人。</w:t>
      </w:r>
    </w:p>
    <w:p w14:paraId="77D9F076">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2.在“开始”命令前启动机器人将被视为“误启动”并受到警告或处罚。机器人一旦启动，队员不得接触机器人（重置的情况除外）。</w:t>
      </w:r>
    </w:p>
    <w:p w14:paraId="7AD57BBE">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启动后的机器人不得分离出部件或将机械零件掉在场地上。偶然脱落的机器人零部件，由裁判员随时清出场地。为了策略的需要而分离部件是犯规行为。启动后的机器人如因速度过快或程序错误完全越出场地边界，或将所携带的物品抛出场地，该机器人和物品不得再回到场上。</w:t>
      </w:r>
    </w:p>
    <w:p w14:paraId="1C793551">
      <w:pPr>
        <w:widowControl w:val="0"/>
        <w:adjustRightInd w:val="0"/>
        <w:snapToGrid w:val="0"/>
        <w:spacing w:line="552"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（五）时间得分</w:t>
      </w:r>
    </w:p>
    <w:p w14:paraId="56B5A3AB">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在规定时间内完成各组别设置的全部基本任务和随机任务，可获得时间得分，附加任务的完成情况不影响时间得分。比赛结束后，选手应立即示意裁判停止计时。剩余时间按区间获得时间得分。（取剩余时间的整数部分计算，2.7秒取2秒，10.3秒取10秒）</w:t>
      </w:r>
    </w:p>
    <w:p w14:paraId="58732B70">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 剩余时间&lt;3秒，时间分为0；</w:t>
      </w:r>
    </w:p>
    <w:p w14:paraId="05715D7F">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 3秒≤剩余时间&lt;10秒，加5分；</w:t>
      </w:r>
    </w:p>
    <w:p w14:paraId="1E298983">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 10秒≤剩余时间&lt;20秒，加10分；</w:t>
      </w:r>
    </w:p>
    <w:p w14:paraId="76CC7E7F">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 20秒≤剩余时间&lt;30秒，加20分；</w:t>
      </w:r>
    </w:p>
    <w:p w14:paraId="23FFE7B6">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5. 剩余时间≥30秒，加30分。</w:t>
      </w:r>
    </w:p>
    <w:p w14:paraId="2B220FE6">
      <w:pPr>
        <w:widowControl w:val="0"/>
        <w:adjustRightInd w:val="0"/>
        <w:snapToGrid w:val="0"/>
        <w:spacing w:line="552"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（六）重置</w:t>
      </w:r>
    </w:p>
    <w:p w14:paraId="27DBCE96">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为了鼓励参赛队提高程序稳定性并优化参赛策略，特设置流畅分。比赛计时开始即自动获得流畅分50分，在任务全程每发生一次重置，流畅分减5分，最高减50分。每次重置，已获得分清零，任务模型需恢复初始状态，机器人回到星舰坞并重新出发。重置全程计时不停止。</w:t>
      </w:r>
    </w:p>
    <w:p w14:paraId="1138B533">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以下情况需要将机器人重置回星舰坞：</w:t>
      </w:r>
    </w:p>
    <w:p w14:paraId="45829245">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 选手向裁判申请重置的；</w:t>
      </w:r>
    </w:p>
    <w:p w14:paraId="31ACE9D4">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 机器人脱离比赛场地的；</w:t>
      </w:r>
    </w:p>
    <w:p w14:paraId="4B25975A">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 选手未经允许接触任务模型或机器人的；</w:t>
      </w:r>
    </w:p>
    <w:p w14:paraId="2E6F2AD6">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spacing w:val="6"/>
          <w:kern w:val="2"/>
          <w:sz w:val="32"/>
          <w:szCs w:val="32"/>
        </w:rPr>
      </w:pPr>
      <w:r>
        <w:rPr>
          <w:rFonts w:hint="eastAsia" w:ascii="Times New Roman" w:hAnsi="Times New Roman" w:eastAsia="仿宋_GB2312" w:cs="Times New Roman"/>
          <w:snapToGrid w:val="0"/>
          <w:color w:val="000000"/>
          <w:kern w:val="2"/>
          <w:sz w:val="32"/>
          <w:szCs w:val="32"/>
        </w:rPr>
        <w:t xml:space="preserve">4. </w:t>
      </w:r>
      <w:r>
        <w:rPr>
          <w:rFonts w:hint="eastAsia" w:ascii="Times New Roman" w:hAnsi="Times New Roman" w:eastAsia="仿宋_GB2312" w:cs="Times New Roman"/>
          <w:snapToGrid w:val="0"/>
          <w:color w:val="000000"/>
          <w:spacing w:val="-6"/>
          <w:kern w:val="2"/>
          <w:sz w:val="32"/>
          <w:szCs w:val="32"/>
        </w:rPr>
        <w:t>高级任务中机器人未沿飞行航道方向前进或机器人脱</w:t>
      </w:r>
      <w:r>
        <w:rPr>
          <w:rFonts w:hint="eastAsia" w:ascii="Times New Roman" w:hAnsi="Times New Roman" w:eastAsia="仿宋_GB2312" w:cs="Times New Roman"/>
          <w:snapToGrid w:val="0"/>
          <w:color w:val="000000"/>
          <w:spacing w:val="6"/>
          <w:kern w:val="2"/>
          <w:sz w:val="32"/>
          <w:szCs w:val="32"/>
        </w:rPr>
        <w:t>线的。</w:t>
      </w:r>
    </w:p>
    <w:p w14:paraId="3CA0EADF">
      <w:pPr>
        <w:widowControl w:val="0"/>
        <w:adjustRightInd w:val="0"/>
        <w:snapToGrid w:val="0"/>
        <w:spacing w:line="552"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（七）比赛结束</w:t>
      </w:r>
    </w:p>
    <w:p w14:paraId="72332C18">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参赛队出现下列情况，将以裁判哨声为准结束比赛，并记录时间。</w:t>
      </w:r>
    </w:p>
    <w:p w14:paraId="53B25FBE">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 机器人无法继续执行后续任务；</w:t>
      </w:r>
    </w:p>
    <w:p w14:paraId="20D10A80">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 参赛队完成“安全返航”任务；</w:t>
      </w:r>
    </w:p>
    <w:p w14:paraId="26B8C638">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 参赛队主动向裁判示意结束比赛；</w:t>
      </w:r>
    </w:p>
    <w:p w14:paraId="28299C5D">
      <w:pPr>
        <w:widowControl w:val="0"/>
        <w:adjustRightInd w:val="0"/>
        <w:snapToGrid w:val="0"/>
        <w:spacing w:line="552" w:lineRule="exact"/>
        <w:ind w:firstLine="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 到达任务限时。</w:t>
      </w:r>
    </w:p>
    <w:p w14:paraId="172F0BB7">
      <w:pPr>
        <w:widowControl w:val="0"/>
        <w:adjustRightInd w:val="0"/>
        <w:snapToGrid w:val="0"/>
        <w:spacing w:line="552"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（八）最终得分</w:t>
      </w:r>
    </w:p>
    <w:p w14:paraId="41362096">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每场比赛结束后要计算参赛队的单场得分。任务总得分依据任务完成标准计分，详见初级机器人任务或高级机器人任务说明。两轮比赛全部结束后，以两场得分之和作为参赛队的最终比赛成绩。</w:t>
      </w:r>
    </w:p>
    <w:p w14:paraId="12CC5E78">
      <w:pPr>
        <w:widowControl w:val="0"/>
        <w:adjustRightInd w:val="0"/>
        <w:snapToGrid w:val="0"/>
        <w:spacing w:line="552"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时间得分以该轮比赛结束时剩余时间的秒数，参考4.5时间得分的要求获得阶梯得分。</w:t>
      </w:r>
    </w:p>
    <w:p w14:paraId="5C023DD8">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单场得分 = 任务总得分 + 流畅分 + 时间得分。</w:t>
      </w:r>
    </w:p>
    <w:p w14:paraId="2AF356F8">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（九）排名</w:t>
      </w:r>
    </w:p>
    <w:p w14:paraId="3AC38FFF">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某一组别的全部比赛结束后，按参赛队的总分进行排名。如果出现总分持平，按以下顺序排名：</w:t>
      </w:r>
    </w:p>
    <w:p w14:paraId="1D2A18F8">
      <w:pPr>
        <w:widowControl w:val="0"/>
        <w:adjustRightInd w:val="0"/>
        <w:snapToGrid w:val="0"/>
        <w:spacing w:line="576" w:lineRule="exact"/>
        <w:ind w:firstLine="64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 单场得分较高者排名靠前。</w:t>
      </w:r>
    </w:p>
    <w:p w14:paraId="4BD89DD3">
      <w:pPr>
        <w:widowControl w:val="0"/>
        <w:adjustRightInd w:val="0"/>
        <w:snapToGrid w:val="0"/>
        <w:spacing w:line="576" w:lineRule="exact"/>
        <w:ind w:firstLine="64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 两轮用时总和较少者排名靠前。</w:t>
      </w:r>
    </w:p>
    <w:p w14:paraId="0DA4BD4A">
      <w:pPr>
        <w:widowControl w:val="0"/>
        <w:adjustRightInd w:val="0"/>
        <w:snapToGrid w:val="0"/>
        <w:spacing w:line="576" w:lineRule="exact"/>
        <w:ind w:firstLine="64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 重置次数较少者排名靠前。</w:t>
      </w:r>
    </w:p>
    <w:p w14:paraId="68E1621C">
      <w:pPr>
        <w:widowControl w:val="0"/>
        <w:adjustRightInd w:val="0"/>
        <w:snapToGrid w:val="0"/>
        <w:spacing w:line="576" w:lineRule="exact"/>
        <w:ind w:firstLine="64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 机器人电机和传感器数量合计较少者排名靠前。</w:t>
      </w:r>
    </w:p>
    <w:p w14:paraId="297E8542">
      <w:pPr>
        <w:widowControl w:val="0"/>
        <w:adjustRightInd w:val="0"/>
        <w:snapToGrid w:val="0"/>
        <w:spacing w:line="576" w:lineRule="exact"/>
        <w:ind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五、初级任务说明</w:t>
      </w:r>
    </w:p>
    <w:p w14:paraId="37818B4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1" w:name="_Hlk114818470"/>
      <w:r>
        <w:rPr>
          <w:rFonts w:hint="eastAsia" w:ascii="Times New Roman" w:hAnsi="Times New Roman" w:eastAsia="仿宋_GB2312" w:cs="Times New Roman"/>
          <w:snapToGrid w:val="0"/>
          <w:color w:val="000000"/>
          <w:kern w:val="2"/>
          <w:sz w:val="32"/>
          <w:szCs w:val="32"/>
        </w:rPr>
        <w:t>以下初级任务说明仅适用于启蒙组，</w:t>
      </w:r>
      <w:bookmarkEnd w:id="1"/>
      <w:r>
        <w:rPr>
          <w:rFonts w:hint="eastAsia" w:ascii="Times New Roman" w:hAnsi="Times New Roman" w:eastAsia="仿宋_GB2312" w:cs="Times New Roman"/>
          <w:snapToGrid w:val="0"/>
          <w:color w:val="000000"/>
          <w:kern w:val="2"/>
          <w:sz w:val="32"/>
          <w:szCs w:val="32"/>
        </w:rPr>
        <w:t>各参赛队以程序控制及遥控两种方式分别控制机器人完成各个任务。机器人可以自行安排任务的完成顺序。完成任务后，参赛队的所有机器人需回到指定区域结束比赛。</w:t>
      </w:r>
    </w:p>
    <w:p w14:paraId="18B5FF2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比赛由自动时段和遥控时段组成，共120秒，其中自动时段为10秒，遥控时段110秒。自动时段内机器人必须通过程序控制自主运行完成场地内设置的任务；遥控时段内可由参赛队员通过遥控器操作机器人完成场地内设置的任务。只有在自动时段结束后，才能开始遥控时段。</w:t>
      </w:r>
    </w:p>
    <w:p w14:paraId="50CF214A">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任务模型参考任务说明示意图，实际比赛任务模型的搭建可能有所出入，例如实际使用的梁、销等结构颜色不同，或尺寸、高度稍有不同。参赛选手应具备根据实际情况调整的能力。</w:t>
      </w:r>
    </w:p>
    <w:p w14:paraId="6320999D">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（一）初级任务场地</w:t>
      </w:r>
    </w:p>
    <w:p w14:paraId="60F2250F">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1.比赛场地</w:t>
      </w:r>
    </w:p>
    <w:p w14:paraId="2F158059">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5F511234">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4606290" cy="3303270"/>
            <wp:effectExtent l="0" t="0" r="381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rcRect l="14139" r="7069"/>
                    <a:stretch>
                      <a:fillRect/>
                    </a:stretch>
                  </pic:blipFill>
                  <pic:spPr>
                    <a:xfrm>
                      <a:off x="0" y="0"/>
                      <a:ext cx="4606290" cy="3303270"/>
                    </a:xfrm>
                    <a:prstGeom prst="rect">
                      <a:avLst/>
                    </a:prstGeom>
                    <a:noFill/>
                    <a:ln>
                      <a:noFill/>
                    </a:ln>
                  </pic:spPr>
                </pic:pic>
              </a:graphicData>
            </a:graphic>
          </wp:inline>
        </w:drawing>
      </w:r>
    </w:p>
    <w:p w14:paraId="3BAAF0A2">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4008881F">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2.场地规格</w:t>
      </w:r>
    </w:p>
    <w:p w14:paraId="42D4D7BA">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 xml:space="preserve">（1）初级任务场地具体样式如上图所示，场地尺寸为长3000mm、宽2000mm。 </w:t>
      </w:r>
    </w:p>
    <w:p w14:paraId="357AE3B3">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（2）场地中央为圆形的黑洞区域，黑洞区域由三个直径分别为800mm、500mm、300mm的同心圆组成，其组成的区域从外至内分别为黑洞边缘、视界、中心。</w:t>
      </w:r>
    </w:p>
    <w:p w14:paraId="7C5E3CB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（3）场地四周设置有多个任务区，其中任务区C1固定设置星舰航行任务，其余任务区根据任务要求在编程调试开始前随机设置任务模型。</w:t>
      </w:r>
    </w:p>
    <w:p w14:paraId="7136BE2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（4）在比赛场地分别设置有1个长250mm×宽250mm的星舰坞，是机器人启动和返回的区域，比赛开始后机器人由星舰坞出发前往各个任务区域完成相应动作，并在计时结束前最终返回星舰坞。</w:t>
      </w:r>
    </w:p>
    <w:p w14:paraId="33F8EA86">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3.初级机器人任务</w:t>
      </w:r>
    </w:p>
    <w:p w14:paraId="654B87B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以下为比赛中机器人要完成的任务，其中“顺利启航”“星舰航行”必须在自动时段完成才有效，否则不得分。</w:t>
      </w:r>
    </w:p>
    <w:p w14:paraId="5D73A760">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4.顺利启航</w:t>
      </w:r>
    </w:p>
    <w:p w14:paraId="073808D0">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（1）机器人离开星舰坞。</w:t>
      </w:r>
    </w:p>
    <w:p w14:paraId="6E5C9211">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（2）在开始阶段机器人垂直投影完全脱离星舰坞（每轮比赛任务每台只记录一次），记60分。</w:t>
      </w:r>
    </w:p>
    <w:p w14:paraId="07721435">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（二）星舰航行</w:t>
      </w:r>
    </w:p>
    <w:p w14:paraId="398468B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1.任务模型由传奇星舰、启动器、控制中心组成。</w:t>
      </w:r>
    </w:p>
    <w:p w14:paraId="3C0B09E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spacing w:val="-6"/>
          <w:kern w:val="2"/>
          <w:sz w:val="32"/>
          <w:szCs w:val="32"/>
        </w:rPr>
      </w:pPr>
      <w:r>
        <w:rPr>
          <w:rFonts w:hint="eastAsia" w:ascii="Times New Roman" w:hAnsi="Times New Roman" w:eastAsia="仿宋_GB2312" w:cs="Times New Roman"/>
          <w:snapToGrid w:val="0"/>
          <w:color w:val="000000"/>
          <w:kern w:val="2"/>
          <w:sz w:val="32"/>
          <w:szCs w:val="32"/>
        </w:rPr>
        <w:t>2.传</w:t>
      </w:r>
      <w:r>
        <w:rPr>
          <w:rFonts w:hint="eastAsia" w:ascii="Times New Roman" w:hAnsi="Times New Roman" w:eastAsia="仿宋_GB2312" w:cs="Times New Roman"/>
          <w:snapToGrid w:val="0"/>
          <w:color w:val="000000"/>
          <w:spacing w:val="-6"/>
          <w:kern w:val="2"/>
          <w:sz w:val="32"/>
          <w:szCs w:val="32"/>
        </w:rPr>
        <w:t>奇星舰模型固定设置于任务区C1，启动器设置于星舰内。</w:t>
      </w:r>
    </w:p>
    <w:p w14:paraId="2157524B">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spacing w:val="-8"/>
          <w:kern w:val="2"/>
          <w:sz w:val="32"/>
          <w:szCs w:val="32"/>
        </w:rPr>
      </w:pPr>
      <w:r>
        <w:rPr>
          <w:rFonts w:hint="eastAsia" w:ascii="Times New Roman" w:hAnsi="Times New Roman" w:eastAsia="仿宋_GB2312" w:cs="Times New Roman"/>
          <w:snapToGrid w:val="0"/>
          <w:color w:val="000000"/>
          <w:kern w:val="2"/>
          <w:sz w:val="32"/>
          <w:szCs w:val="32"/>
        </w:rPr>
        <w:t>3.机</w:t>
      </w:r>
      <w:r>
        <w:rPr>
          <w:rFonts w:hint="eastAsia" w:ascii="Times New Roman" w:hAnsi="Times New Roman" w:eastAsia="仿宋_GB2312" w:cs="Times New Roman"/>
          <w:snapToGrid w:val="0"/>
          <w:color w:val="000000"/>
          <w:spacing w:val="-8"/>
          <w:kern w:val="2"/>
          <w:sz w:val="32"/>
          <w:szCs w:val="32"/>
        </w:rPr>
        <w:t>器人需要使用密钥触碰启动器，使控制中心开启传奇星舰。</w:t>
      </w:r>
    </w:p>
    <w:p w14:paraId="539C94D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4.控制中心亮起运行标志，记60分。</w:t>
      </w:r>
    </w:p>
    <w:p w14:paraId="3FE83C46">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31405405">
      <w:pPr>
        <w:widowControl w:val="0"/>
        <w:adjustRightInd w:val="0"/>
        <w:snapToGrid w:val="0"/>
        <w:jc w:val="center"/>
        <w:rPr>
          <w:rFonts w:hint="eastAsia" w:ascii="Times New Roman" w:hAnsi="Times New Roman" w:eastAsia="仿宋_GB2312" w:cs="宋体"/>
          <w:snapToGrid w:val="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4970780" cy="1512570"/>
            <wp:effectExtent l="0" t="0" r="127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970780" cy="1512570"/>
                    </a:xfrm>
                    <a:prstGeom prst="rect">
                      <a:avLst/>
                    </a:prstGeom>
                    <a:noFill/>
                    <a:ln>
                      <a:noFill/>
                    </a:ln>
                  </pic:spPr>
                </pic:pic>
              </a:graphicData>
            </a:graphic>
          </wp:inline>
        </w:drawing>
      </w:r>
    </w:p>
    <w:p w14:paraId="1F0689DC">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3E62F369">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（三）时空扭曲</w:t>
      </w:r>
    </w:p>
    <w:p w14:paraId="6C14F48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1.场地中随机设置有一处时空扭曲模型。</w:t>
      </w:r>
    </w:p>
    <w:p w14:paraId="21736D82">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2.时空扭曲模型由一个长150mm宽150mm高20mm的平台及两个长150mm宽50mm高20mm的过渡斜坡组成。在编程调试开始前，由裁判随机抽取并确定任务摆放位置。</w:t>
      </w:r>
    </w:p>
    <w:p w14:paraId="5F240F73">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3.机器人登上时空扭曲模型的全程，需至少一侧驱动轮与时空扭曲模型的斜坡和平台顶面保持接触，即完成该任务计60分。</w:t>
      </w:r>
    </w:p>
    <w:p w14:paraId="7DC19B8A">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060FA2A1">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4678680" cy="1436370"/>
            <wp:effectExtent l="0" t="0" r="7620"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rcRect l="16435" r="16435"/>
                    <a:stretch>
                      <a:fillRect/>
                    </a:stretch>
                  </pic:blipFill>
                  <pic:spPr>
                    <a:xfrm>
                      <a:off x="0" y="0"/>
                      <a:ext cx="4678680" cy="1436370"/>
                    </a:xfrm>
                    <a:prstGeom prst="rect">
                      <a:avLst/>
                    </a:prstGeom>
                    <a:noFill/>
                    <a:ln>
                      <a:noFill/>
                    </a:ln>
                  </pic:spPr>
                </pic:pic>
              </a:graphicData>
            </a:graphic>
          </wp:inline>
        </w:drawing>
      </w:r>
    </w:p>
    <w:p w14:paraId="4048B7DD">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59C031A6">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（四）探索视界</w:t>
      </w:r>
    </w:p>
    <w:p w14:paraId="368C87F7">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1.A1至A10共10个任务区分别放置有1个探测器模型。</w:t>
      </w:r>
    </w:p>
    <w:p w14:paraId="098FD501">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2.探测器模型为一个长宽高不大于50mm的十二面体。</w:t>
      </w:r>
    </w:p>
    <w:p w14:paraId="1BAAFB00">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3.机器人到达探测器前，将探测器投送至场地中央的黑洞处。1个探测器离开初始放置点，即完成该任务，每个记10分。</w:t>
      </w:r>
    </w:p>
    <w:p w14:paraId="6272816B">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4.若探测器接触在黑洞边缘，每个加记10分；若探测器接触在黑洞视界，每个加记20分；若探测器接触在黑洞中心，每个加记30分。若同时接触两个区域，则以最高一项得分计算。</w:t>
      </w:r>
    </w:p>
    <w:p w14:paraId="2E547101">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22E841E5">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5042535" cy="1621155"/>
            <wp:effectExtent l="0" t="0" r="5715" b="1714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1"/>
                    <a:srcRect l="5455" r="9436"/>
                    <a:stretch>
                      <a:fillRect/>
                    </a:stretch>
                  </pic:blipFill>
                  <pic:spPr>
                    <a:xfrm>
                      <a:off x="0" y="0"/>
                      <a:ext cx="5042535" cy="1621155"/>
                    </a:xfrm>
                    <a:prstGeom prst="rect">
                      <a:avLst/>
                    </a:prstGeom>
                    <a:noFill/>
                    <a:ln>
                      <a:noFill/>
                    </a:ln>
                  </pic:spPr>
                </pic:pic>
              </a:graphicData>
            </a:graphic>
          </wp:inline>
        </w:drawing>
      </w:r>
    </w:p>
    <w:p w14:paraId="39A63659">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2" w:name="_Hlk176186371"/>
    </w:p>
    <w:p w14:paraId="6F132B6E">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（五）安全返航</w:t>
      </w:r>
    </w:p>
    <w:p w14:paraId="0B68B96E">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1.机器人在计时结束前需返回星舰坞。</w:t>
      </w:r>
    </w:p>
    <w:p w14:paraId="03661FE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2.机器人的驱动轮垂直投影完全纳入星舰坞，且屏幕显示“√”标志，记60分。</w:t>
      </w:r>
    </w:p>
    <w:bookmarkEnd w:id="2"/>
    <w:p w14:paraId="535CE41C">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（六）任务随机性</w:t>
      </w:r>
    </w:p>
    <w:p w14:paraId="0F367019">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“星舰航行”固定设置于任务区C1，“穿越时空扭曲”“探索视界”的任务模型的位置并不固定。任务模型根据对应的任务要求，在编程调试开始前由裁判抽签确定任务的位置和方向。</w:t>
      </w:r>
    </w:p>
    <w:p w14:paraId="46D4551F">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位置和方向一旦确定，同一组别的任务模型位置在所有轮次中均保持一致。</w:t>
      </w:r>
    </w:p>
    <w:p w14:paraId="34CB8032">
      <w:pPr>
        <w:widowControl w:val="0"/>
        <w:adjustRightInd w:val="0"/>
        <w:snapToGrid w:val="0"/>
        <w:spacing w:line="576" w:lineRule="exact"/>
        <w:ind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六、高级任务说明</w:t>
      </w:r>
    </w:p>
    <w:p w14:paraId="7D0D529B">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以下高级任务说明适用于小高组、初中组和高中组。</w:t>
      </w:r>
    </w:p>
    <w:p w14:paraId="0245EE0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场地上分布有不规则的轨迹线，任务要求机器人在180秒的任务时限内，全程通过自动程序控制从星舰坞沿指定方向出发，在不脱离飞行航道的前提下向前移动，以最快速度前往各任务区域完成指定任务，并最后到达终点。</w:t>
      </w:r>
    </w:p>
    <w:p w14:paraId="215B9112">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任务模型参考任务说明示意图，实际比赛任务模型的搭建可能有所出入，例如实际使用的梁、销等结构颜色不同，或尺寸、高度稍有不同。参赛选手应具备根据实际情况调整的能力。</w:t>
      </w:r>
    </w:p>
    <w:p w14:paraId="0A3545CA">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（一）高级任务场地</w:t>
      </w:r>
    </w:p>
    <w:p w14:paraId="39D602BE">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1.比赛场地</w:t>
      </w:r>
    </w:p>
    <w:p w14:paraId="7F2C3BE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p>
    <w:p w14:paraId="70DE029B">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4322445" cy="3019425"/>
            <wp:effectExtent l="0" t="0" r="1905"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2"/>
                    <a:srcRect l="11943" r="11943"/>
                    <a:stretch>
                      <a:fillRect/>
                    </a:stretch>
                  </pic:blipFill>
                  <pic:spPr>
                    <a:xfrm>
                      <a:off x="0" y="0"/>
                      <a:ext cx="4322445" cy="3019425"/>
                    </a:xfrm>
                    <a:prstGeom prst="rect">
                      <a:avLst/>
                    </a:prstGeom>
                    <a:noFill/>
                    <a:ln>
                      <a:noFill/>
                    </a:ln>
                  </pic:spPr>
                </pic:pic>
              </a:graphicData>
            </a:graphic>
          </wp:inline>
        </w:drawing>
      </w:r>
    </w:p>
    <w:p w14:paraId="3A0C5E51">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3F5F6CA1">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2.场地规格</w:t>
      </w:r>
    </w:p>
    <w:p w14:paraId="4230E3A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（1）机器人比赛场地具体样式以现场公布为准，其中最大场地尺寸为长3000mm、宽2000mm。</w:t>
      </w:r>
    </w:p>
    <w:p w14:paraId="6DFB4CB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（2）场地中不规则分布有一条飞行航道，主要由一条宽25mm（±1mm）的轨迹线组成（轨迹线有白色及黑色两类），飞行航道是引导机器人移动方向的线路。</w:t>
      </w:r>
    </w:p>
    <w:p w14:paraId="2F121EDE">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（3）场地中央为圆形的黑洞区域，黑洞区域由三个直径分别为800mm、500mm、300mm的同心圆组成。</w:t>
      </w:r>
    </w:p>
    <w:p w14:paraId="2504F76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（4）在比赛场地分别设置有两个长250mm×宽250mm的星舰坞，分别标注有A和B，是机器人启动和到达的区域。比赛开始后机器人由星舰坞A出发沿飞行航道行驶，最终到达另一侧的星舰坞B。</w:t>
      </w:r>
    </w:p>
    <w:p w14:paraId="659F0DC1">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（二）机器人任务</w:t>
      </w:r>
    </w:p>
    <w:p w14:paraId="71E9053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1.基本任务：顺利启航、飞行航道、时空扭曲、探索视界、星舰航行、安全返航。</w:t>
      </w:r>
    </w:p>
    <w:p w14:paraId="334F5B80">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2.随机任务：舱门展开、物资装载。</w:t>
      </w:r>
    </w:p>
    <w:p w14:paraId="0880F34E">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3.附加任务：星系传奇科研。</w:t>
      </w:r>
    </w:p>
    <w:p w14:paraId="6D4E03A5">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基本任务的任务区域根据任务细则要求设置于场地中对应的任务区域。小高组从随机任务中抽取1个完成，不设置附加任务。初中组和高中组从随机任务中抽取1个完成，比赛现场设置附加任务，附加任务在调试前公布，其位置根据附加任务要求设置于场地中对应区域。</w:t>
      </w:r>
    </w:p>
    <w:p w14:paraId="5391014E">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（三）顺利启航</w:t>
      </w:r>
    </w:p>
    <w:p w14:paraId="3CDA3462">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1.机器人离开星舰坞。</w:t>
      </w:r>
    </w:p>
    <w:p w14:paraId="560C121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2.在开始阶段机器人垂直投影完全脱离星舰坞（每轮比赛任务只记录一次），记60分。</w:t>
      </w:r>
    </w:p>
    <w:p w14:paraId="560E453D">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（四）飞行航道</w:t>
      </w:r>
    </w:p>
    <w:p w14:paraId="2D13858A">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1.在整个场地的飞行航道上，有若干条垂直于飞行航道的标记线，将整个飞行航道分割成多个航道区域，在标记线的旁边以“A、B、C”等英文字母顺序标记。</w:t>
      </w:r>
    </w:p>
    <w:p w14:paraId="02E3B031">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任务全程机器人必须沿着飞行航道的方向向前移动，除以完成任务为目的可以短暂脱离当前的飞行航道和倒车外（完成后必须返回脱线的位置继续行驶），机器人的两侧驱动轮需全程位于飞行航道轨迹线的两侧或刚好压住飞行航道轨迹线。</w:t>
      </w:r>
    </w:p>
    <w:p w14:paraId="6781C359">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3.机器人的任意一个驱动轮接触到一条飞行航道的标记线，记6分，满分60分。</w:t>
      </w:r>
    </w:p>
    <w:p w14:paraId="6FE98740">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0C6A0446">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3597275" cy="977265"/>
            <wp:effectExtent l="0" t="0" r="3175" b="133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3597275" cy="977265"/>
                    </a:xfrm>
                    <a:prstGeom prst="rect">
                      <a:avLst/>
                    </a:prstGeom>
                    <a:noFill/>
                    <a:ln>
                      <a:noFill/>
                    </a:ln>
                  </pic:spPr>
                </pic:pic>
              </a:graphicData>
            </a:graphic>
          </wp:inline>
        </w:drawing>
      </w:r>
    </w:p>
    <w:p w14:paraId="1F70AA10">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1F1B92D6">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（五）时空扭曲</w:t>
      </w:r>
    </w:p>
    <w:p w14:paraId="0B244DB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w:t>
      </w:r>
      <w:r>
        <w:rPr>
          <w:rFonts w:hint="eastAsia" w:ascii="Times New Roman" w:hAnsi="Times New Roman" w:eastAsia="仿宋_GB2312" w:cs="Times New Roman"/>
          <w:snapToGrid w:val="0"/>
          <w:color w:val="000000"/>
          <w:spacing w:val="6"/>
          <w:kern w:val="2"/>
          <w:sz w:val="32"/>
          <w:szCs w:val="32"/>
        </w:rPr>
        <w:t>时空扭曲模型固定设置于标记线E处，放置方式如下图所</w:t>
      </w:r>
      <w:r>
        <w:rPr>
          <w:rFonts w:hint="eastAsia" w:ascii="Times New Roman" w:hAnsi="Times New Roman" w:eastAsia="仿宋_GB2312" w:cs="Times New Roman"/>
          <w:snapToGrid w:val="0"/>
          <w:color w:val="000000"/>
          <w:kern w:val="2"/>
          <w:sz w:val="32"/>
          <w:szCs w:val="32"/>
        </w:rPr>
        <w:t xml:space="preserve">示。 </w:t>
      </w:r>
    </w:p>
    <w:p w14:paraId="768C0E8B">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2.时空扭曲模型由一个长150mm宽150mm高20mm的平台及两个长150mm宽50mm高20mm的过渡斜坡组成。</w:t>
      </w:r>
    </w:p>
    <w:p w14:paraId="3706BECE">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3.机器人从入口进入区域并从出口离开，即完成该任务，记10分。机器人任意一侧驱动轮接触两个斜坡和平台的顶面，加记20分。</w:t>
      </w:r>
    </w:p>
    <w:p w14:paraId="62666080">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0B389ABC">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3961765" cy="1220470"/>
            <wp:effectExtent l="0" t="0" r="635" b="1778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3961765" cy="1220470"/>
                    </a:xfrm>
                    <a:prstGeom prst="rect">
                      <a:avLst/>
                    </a:prstGeom>
                    <a:noFill/>
                    <a:ln>
                      <a:noFill/>
                    </a:ln>
                  </pic:spPr>
                </pic:pic>
              </a:graphicData>
            </a:graphic>
          </wp:inline>
        </w:drawing>
      </w:r>
    </w:p>
    <w:p w14:paraId="49BD0755">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5E7C7B9C">
      <w:pPr>
        <w:widowControl w:val="0"/>
        <w:adjustRightInd w:val="0"/>
        <w:snapToGrid w:val="0"/>
        <w:spacing w:line="600"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（六）探索视界</w:t>
      </w:r>
    </w:p>
    <w:p w14:paraId="126ABEEC">
      <w:pPr>
        <w:widowControl w:val="0"/>
        <w:adjustRightInd w:val="0"/>
        <w:snapToGrid w:val="0"/>
        <w:spacing w:line="600"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1.部分飞行航道随机设置有探测器模型，其中小高组至少设置1处，初中组及高中组至少设置2处。黑洞视界与黑洞边缘的分割线处设置有两条长410mm宽10mm高10mm的软胶条。</w:t>
      </w:r>
    </w:p>
    <w:p w14:paraId="4957E7F6">
      <w:pPr>
        <w:widowControl w:val="0"/>
        <w:adjustRightInd w:val="0"/>
        <w:snapToGrid w:val="0"/>
        <w:spacing w:line="600"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2.探测器模型为一个长宽高不大于50mm的十二面体。在编程调试开始前，由裁判随机抽取飞行航道标记线的字母标记，确定后将探测器模型直接覆盖于对应标记线与飞行航道的交点处。</w:t>
      </w:r>
    </w:p>
    <w:p w14:paraId="7603E53D">
      <w:pPr>
        <w:widowControl w:val="0"/>
        <w:adjustRightInd w:val="0"/>
        <w:snapToGrid w:val="0"/>
        <w:spacing w:line="600" w:lineRule="exact"/>
        <w:ind w:firstLine="640" w:firstLineChars="200"/>
        <w:jc w:val="both"/>
        <w:rPr>
          <w:rFonts w:hint="eastAsia" w:ascii="Times New Roman" w:hAnsi="Times New Roman" w:eastAsia="仿宋_GB2312" w:cs="Times New Roman"/>
          <w:snapToGrid w:val="0"/>
          <w:color w:val="000000"/>
          <w:spacing w:val="-4"/>
          <w:kern w:val="2"/>
          <w:sz w:val="32"/>
          <w:szCs w:val="32"/>
        </w:rPr>
      </w:pPr>
      <w:r>
        <w:rPr>
          <w:rFonts w:hint="eastAsia" w:ascii="Times New Roman" w:hAnsi="Times New Roman" w:eastAsia="仿宋_GB2312" w:cs="Times New Roman"/>
          <w:snapToGrid w:val="0"/>
          <w:color w:val="000000"/>
          <w:kern w:val="2"/>
          <w:sz w:val="32"/>
          <w:szCs w:val="32"/>
        </w:rPr>
        <w:t>3.机</w:t>
      </w:r>
      <w:r>
        <w:rPr>
          <w:rFonts w:hint="eastAsia" w:ascii="Times New Roman" w:hAnsi="Times New Roman" w:eastAsia="仿宋_GB2312" w:cs="Times New Roman"/>
          <w:snapToGrid w:val="0"/>
          <w:color w:val="000000"/>
          <w:spacing w:val="-4"/>
          <w:kern w:val="2"/>
          <w:sz w:val="32"/>
          <w:szCs w:val="32"/>
        </w:rPr>
        <w:t>器人到达探测器前，拾取探测器并将其投送至场地中央的黑洞处，探测器离开初始放置点，即完成该任务，每个计10分。</w:t>
      </w:r>
    </w:p>
    <w:p w14:paraId="6B1805D2">
      <w:pPr>
        <w:widowControl w:val="0"/>
        <w:adjustRightInd w:val="0"/>
        <w:snapToGrid w:val="0"/>
        <w:spacing w:line="600"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4.若探测器接触在黑洞边缘，每个加记10分；若探测器接触在黑洞视界，每个加记20分；若探测器接触在黑洞中心，每个加记30分。若同时接触两个区域，则以最高一项得分计算。</w:t>
      </w:r>
    </w:p>
    <w:p w14:paraId="5BD16D14">
      <w:pPr>
        <w:widowControl w:val="0"/>
        <w:adjustRightInd w:val="0"/>
        <w:snapToGrid w:val="0"/>
        <w:spacing w:line="600"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5.机器人拾取及投送探测器的全程，机器人的垂直投影需始终与轨迹线保持接触，且不得接触黑洞区域，否则视为无效。</w:t>
      </w:r>
    </w:p>
    <w:p w14:paraId="7C182AA1">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40960F7C">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4317365" cy="2334260"/>
            <wp:effectExtent l="0" t="0" r="6985"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rcRect r="3009"/>
                    <a:stretch>
                      <a:fillRect/>
                    </a:stretch>
                  </pic:blipFill>
                  <pic:spPr>
                    <a:xfrm>
                      <a:off x="0" y="0"/>
                      <a:ext cx="4317365" cy="2334260"/>
                    </a:xfrm>
                    <a:prstGeom prst="rect">
                      <a:avLst/>
                    </a:prstGeom>
                    <a:noFill/>
                    <a:ln>
                      <a:noFill/>
                    </a:ln>
                  </pic:spPr>
                </pic:pic>
              </a:graphicData>
            </a:graphic>
          </wp:inline>
        </w:drawing>
      </w:r>
    </w:p>
    <w:p w14:paraId="61B110FB">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133C2031">
      <w:pPr>
        <w:widowControl w:val="0"/>
        <w:adjustRightInd w:val="0"/>
        <w:snapToGrid w:val="0"/>
        <w:spacing w:line="600"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（七）舱门展开</w:t>
      </w:r>
    </w:p>
    <w:p w14:paraId="5682293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1.任务模型由舱门、操作杆、飞船、平台组成，飞船设置于舱门内。</w:t>
      </w:r>
    </w:p>
    <w:p w14:paraId="699403A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spacing w:val="-8"/>
          <w:kern w:val="2"/>
          <w:sz w:val="32"/>
          <w:szCs w:val="32"/>
        </w:rPr>
      </w:pPr>
      <w:r>
        <w:rPr>
          <w:rFonts w:hint="eastAsia" w:ascii="Times New Roman" w:hAnsi="Times New Roman" w:eastAsia="仿宋_GB2312" w:cs="Times New Roman"/>
          <w:snapToGrid w:val="0"/>
          <w:color w:val="000000"/>
          <w:kern w:val="2"/>
          <w:sz w:val="32"/>
          <w:szCs w:val="32"/>
        </w:rPr>
        <w:t>2.机</w:t>
      </w:r>
      <w:r>
        <w:rPr>
          <w:rFonts w:hint="eastAsia" w:ascii="Times New Roman" w:hAnsi="Times New Roman" w:eastAsia="仿宋_GB2312" w:cs="Times New Roman"/>
          <w:snapToGrid w:val="0"/>
          <w:color w:val="000000"/>
          <w:spacing w:val="-8"/>
          <w:kern w:val="2"/>
          <w:sz w:val="32"/>
          <w:szCs w:val="32"/>
        </w:rPr>
        <w:t>器人需要向上抬起操作杆展开舱门，使平台上的飞船升起。</w:t>
      </w:r>
    </w:p>
    <w:p w14:paraId="78AADDAA">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spacing w:val="-6"/>
          <w:kern w:val="2"/>
          <w:sz w:val="32"/>
          <w:szCs w:val="32"/>
        </w:rPr>
      </w:pPr>
      <w:bookmarkStart w:id="3" w:name="_Hlk181113919"/>
      <w:r>
        <w:rPr>
          <w:rFonts w:hint="eastAsia" w:ascii="Times New Roman" w:hAnsi="Times New Roman" w:eastAsia="仿宋_GB2312" w:cs="Times New Roman"/>
          <w:snapToGrid w:val="0"/>
          <w:color w:val="000000"/>
          <w:kern w:val="2"/>
          <w:sz w:val="32"/>
          <w:szCs w:val="32"/>
        </w:rPr>
        <w:t>3.飞</w:t>
      </w:r>
      <w:r>
        <w:rPr>
          <w:rFonts w:hint="eastAsia" w:ascii="Times New Roman" w:hAnsi="Times New Roman" w:eastAsia="仿宋_GB2312" w:cs="Times New Roman"/>
          <w:snapToGrid w:val="0"/>
          <w:color w:val="000000"/>
          <w:spacing w:val="-6"/>
          <w:kern w:val="2"/>
          <w:sz w:val="32"/>
          <w:szCs w:val="32"/>
        </w:rPr>
        <w:t>船顶端高于舱门，且始终与平台顶面保持接触，记60分</w:t>
      </w:r>
      <w:bookmarkEnd w:id="3"/>
      <w:r>
        <w:rPr>
          <w:rFonts w:hint="eastAsia" w:ascii="Times New Roman" w:hAnsi="Times New Roman" w:eastAsia="仿宋_GB2312" w:cs="Times New Roman"/>
          <w:snapToGrid w:val="0"/>
          <w:color w:val="000000"/>
          <w:spacing w:val="-6"/>
          <w:kern w:val="2"/>
          <w:sz w:val="32"/>
          <w:szCs w:val="32"/>
        </w:rPr>
        <w:t>。</w:t>
      </w:r>
    </w:p>
    <w:p w14:paraId="75C59BE3">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510D7B31">
      <w:pPr>
        <w:widowControl w:val="0"/>
        <w:adjustRightInd w:val="0"/>
        <w:snapToGrid w:val="0"/>
        <w:jc w:val="center"/>
        <w:rPr>
          <w:rFonts w:hint="eastAsia" w:ascii="Times New Roman" w:hAnsi="Times New Roman" w:eastAsia="仿宋_GB2312" w:cs="宋体"/>
          <w:snapToGrid w:val="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5400040" cy="2015490"/>
            <wp:effectExtent l="0" t="0" r="10160" b="381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6"/>
                    <a:srcRect l="5754" r="5754"/>
                    <a:stretch>
                      <a:fillRect/>
                    </a:stretch>
                  </pic:blipFill>
                  <pic:spPr>
                    <a:xfrm>
                      <a:off x="0" y="0"/>
                      <a:ext cx="5400040" cy="2015490"/>
                    </a:xfrm>
                    <a:prstGeom prst="rect">
                      <a:avLst/>
                    </a:prstGeom>
                    <a:noFill/>
                    <a:ln>
                      <a:noFill/>
                    </a:ln>
                  </pic:spPr>
                </pic:pic>
              </a:graphicData>
            </a:graphic>
          </wp:inline>
        </w:drawing>
      </w:r>
    </w:p>
    <w:p w14:paraId="085C5CB1">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6D08183E">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（八）物资装载</w:t>
      </w:r>
    </w:p>
    <w:p w14:paraId="67B1CDE8">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4" w:name="_Hlk181113990"/>
      <w:r>
        <w:rPr>
          <w:rFonts w:hint="eastAsia" w:ascii="Times New Roman" w:hAnsi="Times New Roman" w:eastAsia="仿宋_GB2312" w:cs="Times New Roman"/>
          <w:snapToGrid w:val="0"/>
          <w:color w:val="000000"/>
          <w:kern w:val="2"/>
          <w:sz w:val="32"/>
          <w:szCs w:val="32"/>
        </w:rPr>
        <w:t>1.任务模型由物资、吊钩、操作杆和底板组成</w:t>
      </w:r>
      <w:bookmarkEnd w:id="4"/>
      <w:r>
        <w:rPr>
          <w:rFonts w:hint="eastAsia" w:ascii="Times New Roman" w:hAnsi="Times New Roman" w:eastAsia="仿宋_GB2312" w:cs="Times New Roman"/>
          <w:snapToGrid w:val="0"/>
          <w:color w:val="000000"/>
          <w:kern w:val="2"/>
          <w:sz w:val="32"/>
          <w:szCs w:val="32"/>
        </w:rPr>
        <w:t>。</w:t>
      </w:r>
    </w:p>
    <w:p w14:paraId="1BF2A3A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5" w:name="_Hlk181113999"/>
      <w:r>
        <w:rPr>
          <w:rFonts w:hint="eastAsia" w:ascii="Times New Roman" w:hAnsi="Times New Roman" w:eastAsia="仿宋_GB2312" w:cs="Times New Roman"/>
          <w:snapToGrid w:val="0"/>
          <w:color w:val="000000"/>
          <w:kern w:val="2"/>
          <w:sz w:val="32"/>
          <w:szCs w:val="32"/>
        </w:rPr>
        <w:t>2.机器人需要向前推动操作杆，使吊钩勾起物资</w:t>
      </w:r>
      <w:bookmarkEnd w:id="5"/>
      <w:r>
        <w:rPr>
          <w:rFonts w:hint="eastAsia" w:ascii="Times New Roman" w:hAnsi="Times New Roman" w:eastAsia="仿宋_GB2312" w:cs="Times New Roman"/>
          <w:snapToGrid w:val="0"/>
          <w:color w:val="000000"/>
          <w:kern w:val="2"/>
          <w:sz w:val="32"/>
          <w:szCs w:val="32"/>
        </w:rPr>
        <w:t>。</w:t>
      </w:r>
    </w:p>
    <w:p w14:paraId="3BCFFA91">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6" w:name="_Hlk181114006"/>
      <w:r>
        <w:rPr>
          <w:rFonts w:hint="eastAsia" w:ascii="Times New Roman" w:hAnsi="Times New Roman" w:eastAsia="仿宋_GB2312" w:cs="Times New Roman"/>
          <w:snapToGrid w:val="0"/>
          <w:color w:val="000000"/>
          <w:kern w:val="2"/>
          <w:sz w:val="32"/>
          <w:szCs w:val="32"/>
        </w:rPr>
        <w:t>3.若物资与吊钩接触，且与底板不接触，记60分</w:t>
      </w:r>
      <w:bookmarkEnd w:id="6"/>
      <w:r>
        <w:rPr>
          <w:rFonts w:hint="eastAsia" w:ascii="Times New Roman" w:hAnsi="Times New Roman" w:eastAsia="仿宋_GB2312" w:cs="Times New Roman"/>
          <w:snapToGrid w:val="0"/>
          <w:color w:val="000000"/>
          <w:kern w:val="2"/>
          <w:sz w:val="32"/>
          <w:szCs w:val="32"/>
        </w:rPr>
        <w:t>。</w:t>
      </w:r>
    </w:p>
    <w:p w14:paraId="0132EE66">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75D54B26">
      <w:pPr>
        <w:widowControl w:val="0"/>
        <w:adjustRightInd w:val="0"/>
        <w:snapToGrid w:val="0"/>
        <w:jc w:val="center"/>
        <w:rPr>
          <w:rFonts w:hint="eastAsia" w:ascii="Times New Roman" w:hAnsi="Times New Roman" w:eastAsia="仿宋_GB2312" w:cs="宋体"/>
          <w:snapToGrid w:val="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5398135" cy="2020570"/>
            <wp:effectExtent l="0" t="0" r="12065" b="1778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7"/>
                    <a:srcRect r="3448"/>
                    <a:stretch>
                      <a:fillRect/>
                    </a:stretch>
                  </pic:blipFill>
                  <pic:spPr>
                    <a:xfrm>
                      <a:off x="0" y="0"/>
                      <a:ext cx="5398135" cy="2020570"/>
                    </a:xfrm>
                    <a:prstGeom prst="rect">
                      <a:avLst/>
                    </a:prstGeom>
                    <a:noFill/>
                    <a:ln>
                      <a:noFill/>
                    </a:ln>
                  </pic:spPr>
                </pic:pic>
              </a:graphicData>
            </a:graphic>
          </wp:inline>
        </w:drawing>
      </w:r>
    </w:p>
    <w:p w14:paraId="434956B0">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4785211A">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（九）星舰航行</w:t>
      </w:r>
    </w:p>
    <w:p w14:paraId="2DEECA17">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7" w:name="_Hlk181114986"/>
      <w:r>
        <w:rPr>
          <w:rFonts w:hint="eastAsia" w:ascii="Times New Roman" w:hAnsi="Times New Roman" w:eastAsia="仿宋_GB2312" w:cs="Times New Roman"/>
          <w:snapToGrid w:val="0"/>
          <w:color w:val="000000"/>
          <w:kern w:val="2"/>
          <w:sz w:val="32"/>
          <w:szCs w:val="32"/>
        </w:rPr>
        <w:t>1.任务模型由传奇星舰、启动器、控制中心组成。启动器始终面向相邻的轨迹线</w:t>
      </w:r>
      <w:bookmarkEnd w:id="7"/>
      <w:r>
        <w:rPr>
          <w:rFonts w:hint="eastAsia" w:ascii="Times New Roman" w:hAnsi="Times New Roman" w:eastAsia="仿宋_GB2312" w:cs="Times New Roman"/>
          <w:snapToGrid w:val="0"/>
          <w:color w:val="000000"/>
          <w:kern w:val="2"/>
          <w:sz w:val="32"/>
          <w:szCs w:val="32"/>
        </w:rPr>
        <w:t>。</w:t>
      </w:r>
    </w:p>
    <w:p w14:paraId="55B58B72">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spacing w:val="-8"/>
          <w:kern w:val="2"/>
          <w:sz w:val="32"/>
          <w:szCs w:val="32"/>
        </w:rPr>
      </w:pPr>
      <w:r>
        <w:rPr>
          <w:rFonts w:hint="eastAsia" w:ascii="Times New Roman" w:hAnsi="Times New Roman" w:eastAsia="仿宋_GB2312" w:cs="Times New Roman"/>
          <w:snapToGrid w:val="0"/>
          <w:color w:val="000000"/>
          <w:kern w:val="2"/>
          <w:sz w:val="32"/>
          <w:szCs w:val="32"/>
        </w:rPr>
        <w:t>2.传</w:t>
      </w:r>
      <w:r>
        <w:rPr>
          <w:rFonts w:hint="eastAsia" w:ascii="Times New Roman" w:hAnsi="Times New Roman" w:eastAsia="仿宋_GB2312" w:cs="Times New Roman"/>
          <w:snapToGrid w:val="0"/>
          <w:color w:val="000000"/>
          <w:spacing w:val="-8"/>
          <w:kern w:val="2"/>
          <w:sz w:val="32"/>
          <w:szCs w:val="32"/>
        </w:rPr>
        <w:t>奇星舰模型固定设置于任务区A1，启动器设置于星舰内。</w:t>
      </w:r>
    </w:p>
    <w:p w14:paraId="7B177C1A">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spacing w:val="-8"/>
          <w:kern w:val="2"/>
          <w:sz w:val="32"/>
          <w:szCs w:val="32"/>
        </w:rPr>
      </w:pPr>
      <w:bookmarkStart w:id="8" w:name="_Hlk181114995"/>
      <w:r>
        <w:rPr>
          <w:rFonts w:hint="eastAsia" w:ascii="Times New Roman" w:hAnsi="Times New Roman" w:eastAsia="仿宋_GB2312" w:cs="Times New Roman"/>
          <w:snapToGrid w:val="0"/>
          <w:color w:val="000000"/>
          <w:kern w:val="2"/>
          <w:sz w:val="32"/>
          <w:szCs w:val="32"/>
        </w:rPr>
        <w:t>3.机</w:t>
      </w:r>
      <w:r>
        <w:rPr>
          <w:rFonts w:hint="eastAsia" w:ascii="Times New Roman" w:hAnsi="Times New Roman" w:eastAsia="仿宋_GB2312" w:cs="Times New Roman"/>
          <w:snapToGrid w:val="0"/>
          <w:color w:val="000000"/>
          <w:spacing w:val="-8"/>
          <w:kern w:val="2"/>
          <w:sz w:val="32"/>
          <w:szCs w:val="32"/>
        </w:rPr>
        <w:t>器人需要使用密钥触碰启动器，使控制中心开启传奇星舰</w:t>
      </w:r>
      <w:bookmarkEnd w:id="8"/>
      <w:r>
        <w:rPr>
          <w:rFonts w:hint="eastAsia" w:ascii="Times New Roman" w:hAnsi="Times New Roman" w:eastAsia="仿宋_GB2312" w:cs="Times New Roman"/>
          <w:snapToGrid w:val="0"/>
          <w:color w:val="000000"/>
          <w:spacing w:val="-8"/>
          <w:kern w:val="2"/>
          <w:sz w:val="32"/>
          <w:szCs w:val="32"/>
        </w:rPr>
        <w:t>。</w:t>
      </w:r>
    </w:p>
    <w:p w14:paraId="56E957E0">
      <w:pPr>
        <w:widowControl w:val="0"/>
        <w:adjustRightInd w:val="0"/>
        <w:snapToGrid w:val="0"/>
        <w:spacing w:line="596" w:lineRule="exact"/>
        <w:ind w:firstLine="640" w:firstLineChars="200"/>
        <w:jc w:val="both"/>
        <w:rPr>
          <w:rFonts w:hint="eastAsia" w:ascii="Times New Roman" w:hAnsi="Times New Roman" w:eastAsia="仿宋_GB2312" w:cs="Times New Roman"/>
          <w:snapToGrid w:val="0"/>
          <w:color w:val="000000"/>
          <w:kern w:val="2"/>
          <w:sz w:val="32"/>
          <w:szCs w:val="32"/>
        </w:rPr>
      </w:pPr>
      <w:bookmarkStart w:id="9" w:name="_Hlk181115005"/>
      <w:r>
        <w:rPr>
          <w:rFonts w:hint="eastAsia" w:ascii="Times New Roman" w:hAnsi="Times New Roman" w:eastAsia="仿宋_GB2312" w:cs="Times New Roman"/>
          <w:snapToGrid w:val="0"/>
          <w:color w:val="000000"/>
          <w:kern w:val="2"/>
          <w:sz w:val="32"/>
          <w:szCs w:val="32"/>
        </w:rPr>
        <w:t>4.控制中心亮起运行标志，记60分</w:t>
      </w:r>
      <w:bookmarkEnd w:id="9"/>
      <w:r>
        <w:rPr>
          <w:rFonts w:hint="eastAsia" w:ascii="Times New Roman" w:hAnsi="Times New Roman" w:eastAsia="仿宋_GB2312" w:cs="Times New Roman"/>
          <w:snapToGrid w:val="0"/>
          <w:color w:val="000000"/>
          <w:kern w:val="2"/>
          <w:sz w:val="32"/>
          <w:szCs w:val="32"/>
        </w:rPr>
        <w:t>。</w:t>
      </w:r>
    </w:p>
    <w:p w14:paraId="7C800190">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33C37149">
      <w:pPr>
        <w:widowControl w:val="0"/>
        <w:adjustRightInd w:val="0"/>
        <w:snapToGrid w:val="0"/>
        <w:jc w:val="center"/>
        <w:rPr>
          <w:rFonts w:hint="eastAsia" w:ascii="Times New Roman" w:hAnsi="Times New Roman" w:eastAsia="仿宋_GB2312" w:cs="宋体"/>
          <w:snapToGrid w:val="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4859020" cy="1646555"/>
            <wp:effectExtent l="0" t="0" r="17780" b="1079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4859020" cy="1646555"/>
                    </a:xfrm>
                    <a:prstGeom prst="rect">
                      <a:avLst/>
                    </a:prstGeom>
                    <a:noFill/>
                    <a:ln>
                      <a:noFill/>
                    </a:ln>
                  </pic:spPr>
                </pic:pic>
              </a:graphicData>
            </a:graphic>
          </wp:inline>
        </w:drawing>
      </w:r>
    </w:p>
    <w:p w14:paraId="757A01D0">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36DC289D">
      <w:pPr>
        <w:widowControl w:val="0"/>
        <w:adjustRightInd w:val="0"/>
        <w:snapToGrid w:val="0"/>
        <w:spacing w:line="59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（十）安全返航</w:t>
      </w:r>
    </w:p>
    <w:p w14:paraId="749865F9">
      <w:pPr>
        <w:widowControl w:val="0"/>
        <w:adjustRightInd w:val="0"/>
        <w:snapToGrid w:val="0"/>
        <w:spacing w:line="59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1.机器人在不脱离飞行航道的情况下，沿标记线字母顺序的前进方向进入终点区。</w:t>
      </w:r>
    </w:p>
    <w:p w14:paraId="3FBFB90F">
      <w:pPr>
        <w:widowControl w:val="0"/>
        <w:adjustRightInd w:val="0"/>
        <w:snapToGrid w:val="0"/>
        <w:spacing w:line="59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2.机器人任一驱动轮垂直投影完全纳入终点区，记60分。</w:t>
      </w:r>
    </w:p>
    <w:p w14:paraId="40097021">
      <w:pPr>
        <w:widowControl w:val="0"/>
        <w:adjustRightInd w:val="0"/>
        <w:snapToGrid w:val="0"/>
        <w:spacing w:line="59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（十一）星际传奇科研（附加任务）</w:t>
      </w:r>
    </w:p>
    <w:p w14:paraId="7DA350B1">
      <w:pPr>
        <w:widowControl w:val="0"/>
        <w:adjustRightInd w:val="0"/>
        <w:snapToGrid w:val="0"/>
        <w:spacing w:line="59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1.星际科研任务模型固定设置于终点区旁的任务区A2。机器人在完成“安全返航”任务后，方可进行该任务。该任务不计时，且完成与否不影响时间得分。</w:t>
      </w:r>
    </w:p>
    <w:p w14:paraId="79EA5EF2">
      <w:pPr>
        <w:widowControl w:val="0"/>
        <w:adjustRightInd w:val="0"/>
        <w:snapToGrid w:val="0"/>
        <w:spacing w:line="59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2.任务模型主要由操作杆、科研装置、四个星座组成。四个星座分别树立于识别器左右两侧。科研装置四个面分别粘贴有四个星座的图案。</w:t>
      </w:r>
    </w:p>
    <w:p w14:paraId="54721524">
      <w:pPr>
        <w:widowControl w:val="0"/>
        <w:adjustRightInd w:val="0"/>
        <w:snapToGrid w:val="0"/>
        <w:spacing w:line="59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3.机器人推动操作杆使科研装置转动一周以上后，识别科研装置朝向机器人一面的星座图案，并根据图片识别信息将左右两侧中对应的一个星座推倒，使其从竖直状态变为水平状态。</w:t>
      </w:r>
    </w:p>
    <w:p w14:paraId="4E65E204">
      <w:pPr>
        <w:widowControl w:val="0"/>
        <w:adjustRightInd w:val="0"/>
        <w:snapToGrid w:val="0"/>
        <w:spacing w:line="59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4.限位器吸合，记10分。科研装置正面对应的星座被推倒为水平状态，加记50分。四个星座中，只能有唯一对应的星座被推倒，多倒错倒不得分。</w:t>
      </w:r>
    </w:p>
    <w:p w14:paraId="4D8A0078">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41E0EF81">
      <w:pPr>
        <w:widowControl w:val="0"/>
        <w:adjustRightInd w:val="0"/>
        <w:snapToGrid w:val="0"/>
        <w:jc w:val="center"/>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宋体"/>
          <w:snapToGrid w:val="0"/>
          <w:kern w:val="2"/>
          <w:sz w:val="32"/>
          <w:szCs w:val="32"/>
        </w:rPr>
        <w:drawing>
          <wp:inline distT="0" distB="0" distL="114300" distR="114300">
            <wp:extent cx="5399405" cy="1795780"/>
            <wp:effectExtent l="0" t="0" r="10795" b="1397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9"/>
                    <a:stretch>
                      <a:fillRect/>
                    </a:stretch>
                  </pic:blipFill>
                  <pic:spPr>
                    <a:xfrm>
                      <a:off x="0" y="0"/>
                      <a:ext cx="5399405" cy="1795780"/>
                    </a:xfrm>
                    <a:prstGeom prst="rect">
                      <a:avLst/>
                    </a:prstGeom>
                    <a:noFill/>
                    <a:ln>
                      <a:noFill/>
                    </a:ln>
                  </pic:spPr>
                </pic:pic>
              </a:graphicData>
            </a:graphic>
          </wp:inline>
        </w:drawing>
      </w:r>
    </w:p>
    <w:p w14:paraId="74112D62">
      <w:pPr>
        <w:widowControl w:val="0"/>
        <w:adjustRightInd w:val="0"/>
        <w:snapToGrid w:val="0"/>
        <w:spacing w:line="280" w:lineRule="exact"/>
        <w:ind w:firstLine="640" w:firstLineChars="200"/>
        <w:jc w:val="both"/>
        <w:rPr>
          <w:rFonts w:hint="eastAsia" w:ascii="Times New Roman" w:hAnsi="Times New Roman" w:eastAsia="仿宋_GB2312" w:cs="Times New Roman"/>
          <w:snapToGrid w:val="0"/>
          <w:color w:val="000000"/>
          <w:kern w:val="2"/>
          <w:sz w:val="32"/>
          <w:szCs w:val="32"/>
        </w:rPr>
      </w:pPr>
    </w:p>
    <w:p w14:paraId="0932B6DD">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（十二）任务随机性</w:t>
      </w:r>
    </w:p>
    <w:p w14:paraId="11C6F506">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除“星舰航行”固定设置于任务区A1，附加任务“星际传奇科研”固定设置于任务区A2，“时空扭曲”固定设置于标记线E处，“探索视界”“舱门展开”“物资装载”的任务模型的位置并不固定。任务模型根据对应的任务要求，在编程调试开始前由裁判抽签确定任务的位置和方向。</w:t>
      </w:r>
    </w:p>
    <w:p w14:paraId="175FDE25">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位置和方向一旦确定，同一组别的任务模型位置在所有轮次中均保持一致。</w:t>
      </w:r>
    </w:p>
    <w:p w14:paraId="4B97B7CD">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（十三）任务限时</w:t>
      </w:r>
    </w:p>
    <w:p w14:paraId="78FBAD1E">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单轮比赛时间为180秒。</w:t>
      </w:r>
    </w:p>
    <w:p w14:paraId="1A432520">
      <w:pPr>
        <w:widowControl w:val="0"/>
        <w:adjustRightInd w:val="0"/>
        <w:snapToGrid w:val="0"/>
        <w:spacing w:line="576" w:lineRule="exact"/>
        <w:ind w:firstLine="640" w:firstLineChars="200"/>
        <w:jc w:val="both"/>
        <w:rPr>
          <w:rFonts w:hint="eastAsia" w:ascii="楷体_GB2312" w:hAnsi="Times New Roman" w:eastAsia="楷体_GB2312" w:cs="Times New Roman"/>
          <w:snapToGrid w:val="0"/>
          <w:color w:val="000000"/>
          <w:kern w:val="2"/>
          <w:sz w:val="32"/>
          <w:szCs w:val="32"/>
        </w:rPr>
      </w:pPr>
      <w:r>
        <w:rPr>
          <w:rFonts w:hint="eastAsia" w:ascii="楷体_GB2312" w:hAnsi="Times New Roman" w:eastAsia="楷体_GB2312" w:cs="Times New Roman"/>
          <w:snapToGrid w:val="0"/>
          <w:color w:val="000000"/>
          <w:kern w:val="2"/>
          <w:sz w:val="32"/>
          <w:szCs w:val="32"/>
        </w:rPr>
        <w:t>（十四）脱线</w:t>
      </w:r>
    </w:p>
    <w:p w14:paraId="34FE40F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机器人在移动过程中，不允许脱离飞行航道的轨迹线行驶（即机器人的驱动轮必须在黑线两侧或刚好压住黑线，必须掠过行进途中所有的轨迹线），如机器人完全脱离黑线，须强制重置机器人。以完成除“探索视界”外的任务为目的可以短暂脱离轨迹线，但必须返回脱线点继续行驶。</w:t>
      </w:r>
    </w:p>
    <w:p w14:paraId="2C14D06C">
      <w:pPr>
        <w:widowControl w:val="0"/>
        <w:adjustRightInd w:val="0"/>
        <w:snapToGrid w:val="0"/>
        <w:spacing w:line="576" w:lineRule="exact"/>
        <w:ind w:firstLine="640" w:firstLineChars="200"/>
        <w:jc w:val="both"/>
        <w:rPr>
          <w:rFonts w:hint="eastAsia" w:ascii="黑体" w:hAnsi="黑体" w:eastAsia="黑体" w:cs="Times New Roman"/>
          <w:snapToGrid w:val="0"/>
          <w:color w:val="000000"/>
          <w:kern w:val="2"/>
          <w:sz w:val="32"/>
          <w:szCs w:val="32"/>
        </w:rPr>
      </w:pPr>
      <w:r>
        <w:rPr>
          <w:rFonts w:hint="eastAsia" w:ascii="黑体" w:hAnsi="黑体" w:eastAsia="黑体" w:cs="Times New Roman"/>
          <w:snapToGrid w:val="0"/>
          <w:color w:val="000000"/>
          <w:kern w:val="2"/>
          <w:sz w:val="32"/>
          <w:szCs w:val="32"/>
        </w:rPr>
        <w:t>七、违规</w:t>
      </w:r>
    </w:p>
    <w:p w14:paraId="5602C6C4">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1.每支队伍每轮任务允许第1次机器人“误启动”，第2次再犯如是小组赛，该轮成绩为0分，决赛则直接淘汰。</w:t>
      </w:r>
    </w:p>
    <w:p w14:paraId="3DFB8702">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2.比赛开始后，选手如有未经裁判允许，接触场内物品或者</w:t>
      </w:r>
      <w:r>
        <w:rPr>
          <w:rFonts w:hint="eastAsia" w:ascii="Times New Roman" w:hAnsi="Times New Roman" w:eastAsia="仿宋_GB2312" w:cs="Times New Roman"/>
          <w:snapToGrid w:val="0"/>
          <w:color w:val="000000"/>
          <w:spacing w:val="-6"/>
          <w:kern w:val="2"/>
          <w:sz w:val="32"/>
          <w:szCs w:val="32"/>
        </w:rPr>
        <w:t>机器人的行为，第一次将受到警告，第二次再犯则该轮成绩为0</w:t>
      </w:r>
      <w:r>
        <w:rPr>
          <w:rFonts w:hint="eastAsia" w:ascii="Times New Roman" w:hAnsi="Times New Roman" w:eastAsia="仿宋_GB2312" w:cs="Times New Roman"/>
          <w:snapToGrid w:val="0"/>
          <w:color w:val="000000"/>
          <w:kern w:val="2"/>
          <w:sz w:val="32"/>
          <w:szCs w:val="32"/>
        </w:rPr>
        <w:t>分。</w:t>
      </w:r>
    </w:p>
    <w:p w14:paraId="3D9F480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3.辅导老师或家长存在口授选手影响比赛的指引，或亲手参与搭建调试任务，抑或触碰、修复作品等行为的，一经查证则该轮成绩记0分。</w:t>
      </w:r>
    </w:p>
    <w:p w14:paraId="03BDFDED">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4.启动后的机器人不得为了策略的需要，故意分离部件或掉落零件在场地上，这属于犯规行为，由裁判确定给予警告、再次犯规将判罚该轮成绩为 0 分，犯规分离或掉落的零件则由裁判即时清理出场。</w:t>
      </w:r>
    </w:p>
    <w:p w14:paraId="4FC3D0FC">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5.选手不听从裁判员指令的，将视情况轻重，由裁判确定给予警告、初赛该轮成绩为 0 分、决赛直接淘汰，乃至取消活动资格等处理。</w:t>
      </w:r>
    </w:p>
    <w:p w14:paraId="0B57D677">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p>
    <w:p w14:paraId="6969A47A">
      <w:pPr>
        <w:widowControl w:val="0"/>
        <w:adjustRightInd w:val="0"/>
        <w:snapToGrid w:val="0"/>
        <w:spacing w:line="576" w:lineRule="exact"/>
        <w:ind w:firstLine="640" w:firstLineChars="2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附录：1. 超级轨迹赛计分表（初级任务）</w:t>
      </w:r>
    </w:p>
    <w:p w14:paraId="6B421954">
      <w:pPr>
        <w:widowControl w:val="0"/>
        <w:adjustRightInd w:val="0"/>
        <w:snapToGrid w:val="0"/>
        <w:spacing w:line="576" w:lineRule="exact"/>
        <w:ind w:firstLine="1600" w:firstLineChars="500"/>
        <w:jc w:val="both"/>
        <w:rPr>
          <w:rFonts w:hint="eastAsia" w:ascii="Times New Roman" w:hAnsi="Times New Roman" w:eastAsia="仿宋_GB2312" w:cs="Times New Roman"/>
          <w:snapToGrid w:val="0"/>
          <w:color w:val="000000"/>
          <w:kern w:val="2"/>
          <w:sz w:val="32"/>
          <w:szCs w:val="32"/>
        </w:rPr>
      </w:pPr>
      <w:r>
        <w:rPr>
          <w:rFonts w:hint="eastAsia" w:ascii="Times New Roman" w:hAnsi="Times New Roman" w:eastAsia="仿宋_GB2312" w:cs="Times New Roman"/>
          <w:snapToGrid w:val="0"/>
          <w:color w:val="000000"/>
          <w:kern w:val="2"/>
          <w:sz w:val="32"/>
          <w:szCs w:val="32"/>
        </w:rPr>
        <w:t>2. 超级轨迹赛计分表（高级任务）</w:t>
      </w:r>
    </w:p>
    <w:p w14:paraId="2624DDE7">
      <w:pPr>
        <w:widowControl w:val="0"/>
        <w:spacing w:line="560" w:lineRule="exact"/>
        <w:jc w:val="both"/>
        <w:rPr>
          <w:rFonts w:ascii="Times New Roman" w:hAnsi="Times New Roman" w:eastAsia="仿宋_GB2312" w:cs="Times New Roman"/>
          <w:kern w:val="0"/>
          <w:sz w:val="32"/>
          <w:szCs w:val="32"/>
        </w:rPr>
      </w:pPr>
    </w:p>
    <w:p w14:paraId="245B080F">
      <w:pPr>
        <w:widowControl w:val="0"/>
        <w:spacing w:line="560" w:lineRule="exact"/>
        <w:jc w:val="both"/>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r>
        <w:rPr>
          <w:rFonts w:hint="eastAsia" w:ascii="黑体" w:hAnsi="黑体" w:eastAsia="黑体" w:cs="黑体"/>
          <w:kern w:val="0"/>
          <w:sz w:val="32"/>
          <w:szCs w:val="32"/>
        </w:rPr>
        <w:t>附录1</w:t>
      </w:r>
    </w:p>
    <w:p w14:paraId="6C4C1AC7">
      <w:pPr>
        <w:widowControl w:val="0"/>
        <w:spacing w:line="560" w:lineRule="exact"/>
        <w:jc w:val="both"/>
        <w:rPr>
          <w:rFonts w:ascii="Times New Roman" w:hAnsi="Times New Roman" w:eastAsia="仿宋_GB2312" w:cs="Times New Roman"/>
          <w:kern w:val="0"/>
          <w:sz w:val="32"/>
          <w:szCs w:val="32"/>
        </w:rPr>
      </w:pPr>
    </w:p>
    <w:p w14:paraId="719663C3">
      <w:pPr>
        <w:widowControl/>
        <w:adjustRightInd w:val="0"/>
        <w:snapToGrid w:val="0"/>
        <w:spacing w:line="576" w:lineRule="exact"/>
        <w:jc w:val="center"/>
        <w:rPr>
          <w:rFonts w:ascii="Times New Roman" w:hAnsi="Times New Roman" w:eastAsia="宋体" w:cs="Times New Roman"/>
          <w:b/>
          <w:bCs/>
          <w:kern w:val="0"/>
          <w:sz w:val="28"/>
          <w:szCs w:val="28"/>
        </w:rPr>
      </w:pPr>
      <w:r>
        <w:rPr>
          <w:rFonts w:hint="eastAsia" w:ascii="方正小标宋简体" w:hAnsi="Times New Roman" w:eastAsia="方正小标宋简体" w:cs="Times New Roman"/>
          <w:kern w:val="0"/>
          <w:sz w:val="44"/>
          <w:szCs w:val="44"/>
        </w:rPr>
        <w:t>超级轨迹赛计分表</w:t>
      </w:r>
      <w:r>
        <w:rPr>
          <w:rFonts w:ascii="Times New Roman" w:hAnsi="Times New Roman" w:eastAsia="宋体" w:cs="Times New Roman"/>
          <w:b/>
          <w:bCs/>
          <w:kern w:val="0"/>
          <w:sz w:val="28"/>
          <w:szCs w:val="28"/>
        </w:rPr>
        <w:t>（初级任务）</w:t>
      </w:r>
    </w:p>
    <w:p w14:paraId="2289AB90">
      <w:pPr>
        <w:widowControl/>
        <w:spacing w:line="360" w:lineRule="auto"/>
        <w:jc w:val="left"/>
        <w:rPr>
          <w:rFonts w:hint="eastAsia" w:ascii="Times New Roman" w:hAnsi="Times New Roman" w:eastAsia="仿宋_GB2312" w:cs="Times New Roman"/>
          <w:b/>
          <w:bCs/>
          <w:kern w:val="0"/>
          <w:sz w:val="24"/>
        </w:rPr>
      </w:pPr>
    </w:p>
    <w:p w14:paraId="065F7033">
      <w:pPr>
        <w:widowControl/>
        <w:spacing w:line="360" w:lineRule="auto"/>
        <w:jc w:val="left"/>
        <w:rPr>
          <w:rFonts w:hint="eastAsia" w:ascii="Times New Roman" w:hAnsi="Times New Roman" w:eastAsia="仿宋_GB2312" w:cs="Times New Roman"/>
          <w:kern w:val="0"/>
          <w:sz w:val="21"/>
          <w:szCs w:val="21"/>
        </w:rPr>
      </w:pPr>
      <w:r>
        <w:rPr>
          <w:rFonts w:hint="eastAsia" w:ascii="Times New Roman" w:hAnsi="Times New Roman" w:eastAsia="仿宋_GB2312" w:cs="Times New Roman"/>
          <w:b/>
          <w:bCs/>
          <w:kern w:val="0"/>
          <w:sz w:val="21"/>
          <w:szCs w:val="21"/>
        </w:rPr>
        <w:t>参赛队：</w:t>
      </w:r>
      <w:r>
        <w:rPr>
          <w:rFonts w:hint="eastAsia" w:ascii="Times New Roman" w:hAnsi="Times New Roman" w:eastAsia="仿宋_GB2312" w:cs="Times New Roman"/>
          <w:kern w:val="0"/>
          <w:sz w:val="21"/>
          <w:szCs w:val="21"/>
        </w:rPr>
        <w:t xml:space="preserve">_______________                    </w:t>
      </w:r>
      <w:r>
        <w:rPr>
          <w:rFonts w:hint="eastAsia" w:ascii="Times New Roman" w:hAnsi="Times New Roman" w:eastAsia="仿宋_GB2312" w:cs="Times New Roman"/>
          <w:b/>
          <w:bCs/>
          <w:kern w:val="0"/>
          <w:sz w:val="21"/>
          <w:szCs w:val="21"/>
        </w:rPr>
        <w:t>组别：</w:t>
      </w:r>
      <w:r>
        <w:rPr>
          <w:rFonts w:hint="eastAsia" w:ascii="Times New Roman" w:hAnsi="Times New Roman" w:eastAsia="仿宋_GB2312" w:cs="Times New Roman"/>
          <w:kern w:val="0"/>
          <w:sz w:val="21"/>
          <w:szCs w:val="21"/>
        </w:rPr>
        <w:t>_________________</w:t>
      </w:r>
    </w:p>
    <w:tbl>
      <w:tblPr>
        <w:tblStyle w:val="12"/>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77"/>
        <w:gridCol w:w="1428"/>
        <w:gridCol w:w="144"/>
        <w:gridCol w:w="4027"/>
        <w:gridCol w:w="1006"/>
        <w:gridCol w:w="1120"/>
      </w:tblGrid>
      <w:tr w14:paraId="18F0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5000" w:type="pct"/>
            <w:gridSpan w:val="6"/>
            <w:noWrap w:val="0"/>
            <w:vAlign w:val="center"/>
          </w:tcPr>
          <w:p w14:paraId="21B5806D">
            <w:pPr>
              <w:widowControl/>
              <w:spacing w:line="30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固定任务</w:t>
            </w:r>
          </w:p>
        </w:tc>
      </w:tr>
      <w:tr w14:paraId="0A7D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63" w:type="pct"/>
            <w:gridSpan w:val="2"/>
            <w:noWrap w:val="0"/>
            <w:vAlign w:val="center"/>
          </w:tcPr>
          <w:p w14:paraId="57B41893">
            <w:pPr>
              <w:widowControl/>
              <w:spacing w:line="300" w:lineRule="exact"/>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任务</w:t>
            </w:r>
          </w:p>
        </w:tc>
        <w:tc>
          <w:tcPr>
            <w:tcW w:w="2343" w:type="pct"/>
            <w:gridSpan w:val="2"/>
            <w:noWrap w:val="0"/>
            <w:vAlign w:val="center"/>
          </w:tcPr>
          <w:p w14:paraId="6F6980BB">
            <w:pPr>
              <w:widowControl/>
              <w:spacing w:line="300" w:lineRule="exact"/>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分值</w:t>
            </w:r>
          </w:p>
        </w:tc>
        <w:tc>
          <w:tcPr>
            <w:tcW w:w="565" w:type="pct"/>
            <w:noWrap w:val="0"/>
            <w:vAlign w:val="center"/>
          </w:tcPr>
          <w:p w14:paraId="0532E8B5">
            <w:pPr>
              <w:widowControl/>
              <w:spacing w:line="300" w:lineRule="exact"/>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第一轮</w:t>
            </w:r>
          </w:p>
        </w:tc>
        <w:tc>
          <w:tcPr>
            <w:tcW w:w="629" w:type="pct"/>
            <w:noWrap w:val="0"/>
            <w:vAlign w:val="center"/>
          </w:tcPr>
          <w:p w14:paraId="17919174">
            <w:pPr>
              <w:widowControl/>
              <w:spacing w:line="300" w:lineRule="exact"/>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第二轮</w:t>
            </w:r>
          </w:p>
        </w:tc>
      </w:tr>
      <w:tr w14:paraId="157E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restart"/>
            <w:noWrap w:val="0"/>
            <w:vAlign w:val="center"/>
          </w:tcPr>
          <w:p w14:paraId="097645BD">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自动时段</w:t>
            </w:r>
          </w:p>
          <w:p w14:paraId="6DB8CC35">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10秒</w:t>
            </w:r>
          </w:p>
        </w:tc>
        <w:tc>
          <w:tcPr>
            <w:tcW w:w="802" w:type="pct"/>
            <w:noWrap w:val="0"/>
            <w:vAlign w:val="center"/>
          </w:tcPr>
          <w:p w14:paraId="6EEA148A">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顺利启航</w:t>
            </w:r>
          </w:p>
        </w:tc>
        <w:tc>
          <w:tcPr>
            <w:tcW w:w="2343" w:type="pct"/>
            <w:gridSpan w:val="2"/>
            <w:noWrap w:val="0"/>
            <w:vAlign w:val="center"/>
          </w:tcPr>
          <w:p w14:paraId="5F858EE0">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机器人离开星舰坞，60分</w:t>
            </w:r>
          </w:p>
        </w:tc>
        <w:tc>
          <w:tcPr>
            <w:tcW w:w="565" w:type="pct"/>
            <w:noWrap w:val="0"/>
            <w:vAlign w:val="center"/>
          </w:tcPr>
          <w:p w14:paraId="26141F10">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5DAC77EF">
            <w:pPr>
              <w:widowControl/>
              <w:spacing w:line="300" w:lineRule="exact"/>
              <w:jc w:val="left"/>
              <w:rPr>
                <w:rFonts w:hint="eastAsia" w:ascii="仿宋_GB2312" w:hAnsi="Times New Roman" w:eastAsia="仿宋_GB2312" w:cs="Times New Roman"/>
                <w:kern w:val="0"/>
                <w:sz w:val="21"/>
                <w:szCs w:val="21"/>
              </w:rPr>
            </w:pPr>
          </w:p>
        </w:tc>
      </w:tr>
      <w:tr w14:paraId="44DE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continue"/>
            <w:noWrap w:val="0"/>
            <w:vAlign w:val="center"/>
          </w:tcPr>
          <w:p w14:paraId="42D71B9A">
            <w:pPr>
              <w:widowControl/>
              <w:spacing w:line="300" w:lineRule="exact"/>
              <w:jc w:val="center"/>
              <w:rPr>
                <w:rFonts w:hint="eastAsia" w:ascii="仿宋_GB2312" w:hAnsi="Times New Roman" w:eastAsia="仿宋_GB2312" w:cs="Times New Roman"/>
                <w:kern w:val="0"/>
                <w:sz w:val="21"/>
                <w:szCs w:val="21"/>
              </w:rPr>
            </w:pPr>
          </w:p>
        </w:tc>
        <w:tc>
          <w:tcPr>
            <w:tcW w:w="802" w:type="pct"/>
            <w:noWrap w:val="0"/>
            <w:vAlign w:val="center"/>
          </w:tcPr>
          <w:p w14:paraId="37C45DAA">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星舰航行</w:t>
            </w:r>
          </w:p>
        </w:tc>
        <w:tc>
          <w:tcPr>
            <w:tcW w:w="2343" w:type="pct"/>
            <w:gridSpan w:val="2"/>
            <w:noWrap w:val="0"/>
            <w:vAlign w:val="center"/>
          </w:tcPr>
          <w:p w14:paraId="42B3D7F3">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完成启动动作，60分</w:t>
            </w:r>
          </w:p>
        </w:tc>
        <w:tc>
          <w:tcPr>
            <w:tcW w:w="565" w:type="pct"/>
            <w:noWrap w:val="0"/>
            <w:vAlign w:val="center"/>
          </w:tcPr>
          <w:p w14:paraId="347E6048">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2E203242">
            <w:pPr>
              <w:widowControl/>
              <w:spacing w:line="300" w:lineRule="exact"/>
              <w:jc w:val="left"/>
              <w:rPr>
                <w:rFonts w:hint="eastAsia" w:ascii="仿宋_GB2312" w:hAnsi="Times New Roman" w:eastAsia="仿宋_GB2312" w:cs="Times New Roman"/>
                <w:kern w:val="0"/>
                <w:sz w:val="21"/>
                <w:szCs w:val="21"/>
              </w:rPr>
            </w:pPr>
          </w:p>
        </w:tc>
      </w:tr>
      <w:tr w14:paraId="0A7D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restart"/>
            <w:noWrap w:val="0"/>
            <w:vAlign w:val="center"/>
          </w:tcPr>
          <w:p w14:paraId="7945C9BF">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遥控时段</w:t>
            </w:r>
          </w:p>
          <w:p w14:paraId="3D3F8865">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110秒</w:t>
            </w:r>
          </w:p>
        </w:tc>
        <w:tc>
          <w:tcPr>
            <w:tcW w:w="802" w:type="pct"/>
            <w:noWrap w:val="0"/>
            <w:vAlign w:val="center"/>
          </w:tcPr>
          <w:p w14:paraId="2B49CAE0">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时空扭曲</w:t>
            </w:r>
          </w:p>
        </w:tc>
        <w:tc>
          <w:tcPr>
            <w:tcW w:w="2343" w:type="pct"/>
            <w:gridSpan w:val="2"/>
            <w:noWrap w:val="0"/>
            <w:vAlign w:val="center"/>
          </w:tcPr>
          <w:p w14:paraId="38C62909">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机器人至少一侧驱动轮通过，60分</w:t>
            </w:r>
          </w:p>
        </w:tc>
        <w:tc>
          <w:tcPr>
            <w:tcW w:w="565" w:type="pct"/>
            <w:noWrap w:val="0"/>
            <w:vAlign w:val="center"/>
          </w:tcPr>
          <w:p w14:paraId="694EC5D8">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526149F2">
            <w:pPr>
              <w:widowControl/>
              <w:spacing w:line="300" w:lineRule="exact"/>
              <w:jc w:val="left"/>
              <w:rPr>
                <w:rFonts w:hint="eastAsia" w:ascii="仿宋_GB2312" w:hAnsi="Times New Roman" w:eastAsia="仿宋_GB2312" w:cs="Times New Roman"/>
                <w:kern w:val="0"/>
                <w:sz w:val="21"/>
                <w:szCs w:val="21"/>
              </w:rPr>
            </w:pPr>
          </w:p>
        </w:tc>
      </w:tr>
      <w:tr w14:paraId="2A32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continue"/>
            <w:noWrap w:val="0"/>
            <w:vAlign w:val="center"/>
          </w:tcPr>
          <w:p w14:paraId="2E3253E9">
            <w:pPr>
              <w:widowControl/>
              <w:spacing w:line="300" w:lineRule="exact"/>
              <w:jc w:val="center"/>
              <w:rPr>
                <w:rFonts w:hint="eastAsia" w:ascii="仿宋_GB2312" w:hAnsi="Times New Roman" w:eastAsia="仿宋_GB2312" w:cs="Times New Roman"/>
                <w:kern w:val="0"/>
                <w:sz w:val="21"/>
                <w:szCs w:val="21"/>
              </w:rPr>
            </w:pPr>
          </w:p>
        </w:tc>
        <w:tc>
          <w:tcPr>
            <w:tcW w:w="802" w:type="pct"/>
            <w:vMerge w:val="restart"/>
            <w:noWrap w:val="0"/>
            <w:vAlign w:val="center"/>
          </w:tcPr>
          <w:p w14:paraId="28A7934D">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探索视界</w:t>
            </w:r>
          </w:p>
          <w:p w14:paraId="4205B32A">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（计算最高得分位置，单个探测器最高可获40分）</w:t>
            </w:r>
          </w:p>
        </w:tc>
        <w:tc>
          <w:tcPr>
            <w:tcW w:w="2343" w:type="pct"/>
            <w:gridSpan w:val="2"/>
            <w:noWrap w:val="0"/>
            <w:vAlign w:val="center"/>
          </w:tcPr>
          <w:p w14:paraId="6AD2BB7E">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探测器离开初始位置，即完成任务，10分/个</w:t>
            </w:r>
          </w:p>
        </w:tc>
        <w:tc>
          <w:tcPr>
            <w:tcW w:w="565" w:type="pct"/>
            <w:noWrap w:val="0"/>
            <w:vAlign w:val="center"/>
          </w:tcPr>
          <w:p w14:paraId="1B3CB68E">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72A3C259">
            <w:pPr>
              <w:widowControl/>
              <w:spacing w:line="300" w:lineRule="exact"/>
              <w:jc w:val="left"/>
              <w:rPr>
                <w:rFonts w:hint="eastAsia" w:ascii="仿宋_GB2312" w:hAnsi="Times New Roman" w:eastAsia="仿宋_GB2312" w:cs="Times New Roman"/>
                <w:kern w:val="0"/>
                <w:sz w:val="21"/>
                <w:szCs w:val="21"/>
              </w:rPr>
            </w:pPr>
          </w:p>
        </w:tc>
      </w:tr>
      <w:tr w14:paraId="5939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continue"/>
            <w:noWrap w:val="0"/>
            <w:vAlign w:val="center"/>
          </w:tcPr>
          <w:p w14:paraId="5A67375A">
            <w:pPr>
              <w:widowControl/>
              <w:spacing w:line="300" w:lineRule="exact"/>
              <w:jc w:val="center"/>
              <w:rPr>
                <w:rFonts w:hint="eastAsia" w:ascii="仿宋_GB2312" w:hAnsi="Times New Roman" w:eastAsia="仿宋_GB2312" w:cs="Times New Roman"/>
                <w:kern w:val="0"/>
                <w:sz w:val="21"/>
                <w:szCs w:val="21"/>
              </w:rPr>
            </w:pPr>
          </w:p>
        </w:tc>
        <w:tc>
          <w:tcPr>
            <w:tcW w:w="802" w:type="pct"/>
            <w:vMerge w:val="continue"/>
            <w:noWrap w:val="0"/>
            <w:vAlign w:val="center"/>
          </w:tcPr>
          <w:p w14:paraId="3BCF92C6">
            <w:pPr>
              <w:widowControl/>
              <w:spacing w:line="300" w:lineRule="exact"/>
              <w:jc w:val="center"/>
              <w:rPr>
                <w:rFonts w:hint="eastAsia" w:ascii="仿宋_GB2312" w:hAnsi="Times New Roman" w:eastAsia="仿宋_GB2312" w:cs="Times New Roman"/>
                <w:kern w:val="0"/>
                <w:sz w:val="21"/>
                <w:szCs w:val="21"/>
              </w:rPr>
            </w:pPr>
          </w:p>
        </w:tc>
        <w:tc>
          <w:tcPr>
            <w:tcW w:w="2343" w:type="pct"/>
            <w:gridSpan w:val="2"/>
            <w:noWrap w:val="0"/>
            <w:vAlign w:val="center"/>
          </w:tcPr>
          <w:p w14:paraId="0B9BE921">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探测器位于黑洞边缘，10分/个</w:t>
            </w:r>
          </w:p>
        </w:tc>
        <w:tc>
          <w:tcPr>
            <w:tcW w:w="565" w:type="pct"/>
            <w:noWrap w:val="0"/>
            <w:vAlign w:val="center"/>
          </w:tcPr>
          <w:p w14:paraId="7A103452">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3CFD247C">
            <w:pPr>
              <w:widowControl/>
              <w:spacing w:line="300" w:lineRule="exact"/>
              <w:jc w:val="left"/>
              <w:rPr>
                <w:rFonts w:hint="eastAsia" w:ascii="仿宋_GB2312" w:hAnsi="Times New Roman" w:eastAsia="仿宋_GB2312" w:cs="Times New Roman"/>
                <w:kern w:val="0"/>
                <w:sz w:val="21"/>
                <w:szCs w:val="21"/>
              </w:rPr>
            </w:pPr>
          </w:p>
        </w:tc>
      </w:tr>
      <w:tr w14:paraId="4AD1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continue"/>
            <w:noWrap w:val="0"/>
            <w:vAlign w:val="center"/>
          </w:tcPr>
          <w:p w14:paraId="2D427484">
            <w:pPr>
              <w:widowControl/>
              <w:spacing w:line="300" w:lineRule="exact"/>
              <w:jc w:val="center"/>
              <w:rPr>
                <w:rFonts w:hint="eastAsia" w:ascii="仿宋_GB2312" w:hAnsi="Times New Roman" w:eastAsia="仿宋_GB2312" w:cs="Times New Roman"/>
                <w:kern w:val="0"/>
                <w:sz w:val="21"/>
                <w:szCs w:val="21"/>
              </w:rPr>
            </w:pPr>
          </w:p>
        </w:tc>
        <w:tc>
          <w:tcPr>
            <w:tcW w:w="802" w:type="pct"/>
            <w:vMerge w:val="continue"/>
            <w:noWrap w:val="0"/>
            <w:vAlign w:val="center"/>
          </w:tcPr>
          <w:p w14:paraId="612B45A8">
            <w:pPr>
              <w:widowControl/>
              <w:spacing w:line="300" w:lineRule="exact"/>
              <w:jc w:val="center"/>
              <w:rPr>
                <w:rFonts w:hint="eastAsia" w:ascii="仿宋_GB2312" w:hAnsi="Times New Roman" w:eastAsia="仿宋_GB2312" w:cs="Times New Roman"/>
                <w:kern w:val="0"/>
                <w:sz w:val="21"/>
                <w:szCs w:val="21"/>
              </w:rPr>
            </w:pPr>
          </w:p>
        </w:tc>
        <w:tc>
          <w:tcPr>
            <w:tcW w:w="2343" w:type="pct"/>
            <w:gridSpan w:val="2"/>
            <w:noWrap w:val="0"/>
            <w:vAlign w:val="center"/>
          </w:tcPr>
          <w:p w14:paraId="280921F2">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探测器位于黑洞视界，20分/个</w:t>
            </w:r>
          </w:p>
        </w:tc>
        <w:tc>
          <w:tcPr>
            <w:tcW w:w="565" w:type="pct"/>
            <w:noWrap w:val="0"/>
            <w:vAlign w:val="center"/>
          </w:tcPr>
          <w:p w14:paraId="1974E576">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0AFA2D8D">
            <w:pPr>
              <w:widowControl/>
              <w:spacing w:line="300" w:lineRule="exact"/>
              <w:jc w:val="left"/>
              <w:rPr>
                <w:rFonts w:hint="eastAsia" w:ascii="仿宋_GB2312" w:hAnsi="Times New Roman" w:eastAsia="仿宋_GB2312" w:cs="Times New Roman"/>
                <w:kern w:val="0"/>
                <w:sz w:val="21"/>
                <w:szCs w:val="21"/>
              </w:rPr>
            </w:pPr>
          </w:p>
        </w:tc>
      </w:tr>
      <w:tr w14:paraId="4D40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continue"/>
            <w:noWrap w:val="0"/>
            <w:vAlign w:val="center"/>
          </w:tcPr>
          <w:p w14:paraId="00405DBF">
            <w:pPr>
              <w:widowControl/>
              <w:spacing w:line="300" w:lineRule="exact"/>
              <w:jc w:val="center"/>
              <w:rPr>
                <w:rFonts w:hint="eastAsia" w:ascii="仿宋_GB2312" w:hAnsi="Times New Roman" w:eastAsia="仿宋_GB2312" w:cs="Times New Roman"/>
                <w:kern w:val="0"/>
                <w:sz w:val="21"/>
                <w:szCs w:val="21"/>
              </w:rPr>
            </w:pPr>
          </w:p>
        </w:tc>
        <w:tc>
          <w:tcPr>
            <w:tcW w:w="802" w:type="pct"/>
            <w:vMerge w:val="continue"/>
            <w:noWrap w:val="0"/>
            <w:vAlign w:val="center"/>
          </w:tcPr>
          <w:p w14:paraId="4AD77118">
            <w:pPr>
              <w:widowControl/>
              <w:spacing w:line="300" w:lineRule="exact"/>
              <w:jc w:val="center"/>
              <w:rPr>
                <w:rFonts w:hint="eastAsia" w:ascii="仿宋_GB2312" w:hAnsi="Times New Roman" w:eastAsia="仿宋_GB2312" w:cs="Times New Roman"/>
                <w:kern w:val="0"/>
                <w:sz w:val="21"/>
                <w:szCs w:val="21"/>
              </w:rPr>
            </w:pPr>
          </w:p>
        </w:tc>
        <w:tc>
          <w:tcPr>
            <w:tcW w:w="2343" w:type="pct"/>
            <w:gridSpan w:val="2"/>
            <w:noWrap w:val="0"/>
            <w:vAlign w:val="center"/>
          </w:tcPr>
          <w:p w14:paraId="076E075A">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探测器位于黑洞中心，30分/个</w:t>
            </w:r>
          </w:p>
        </w:tc>
        <w:tc>
          <w:tcPr>
            <w:tcW w:w="565" w:type="pct"/>
            <w:noWrap w:val="0"/>
            <w:vAlign w:val="center"/>
          </w:tcPr>
          <w:p w14:paraId="1E224EE4">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1F64DB4D">
            <w:pPr>
              <w:widowControl/>
              <w:spacing w:line="300" w:lineRule="exact"/>
              <w:jc w:val="left"/>
              <w:rPr>
                <w:rFonts w:hint="eastAsia" w:ascii="仿宋_GB2312" w:hAnsi="Times New Roman" w:eastAsia="仿宋_GB2312" w:cs="Times New Roman"/>
                <w:kern w:val="0"/>
                <w:sz w:val="21"/>
                <w:szCs w:val="21"/>
              </w:rPr>
            </w:pPr>
          </w:p>
        </w:tc>
      </w:tr>
      <w:tr w14:paraId="50D1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661" w:type="pct"/>
            <w:vMerge w:val="continue"/>
            <w:noWrap w:val="0"/>
            <w:vAlign w:val="center"/>
          </w:tcPr>
          <w:p w14:paraId="26DFBB68">
            <w:pPr>
              <w:widowControl/>
              <w:spacing w:line="300" w:lineRule="exact"/>
              <w:jc w:val="center"/>
              <w:rPr>
                <w:rFonts w:hint="eastAsia" w:ascii="仿宋_GB2312" w:hAnsi="Times New Roman" w:eastAsia="仿宋_GB2312" w:cs="Times New Roman"/>
                <w:kern w:val="0"/>
                <w:sz w:val="21"/>
                <w:szCs w:val="21"/>
              </w:rPr>
            </w:pPr>
          </w:p>
        </w:tc>
        <w:tc>
          <w:tcPr>
            <w:tcW w:w="802" w:type="pct"/>
            <w:noWrap w:val="0"/>
            <w:vAlign w:val="center"/>
          </w:tcPr>
          <w:p w14:paraId="7E17C51D">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安全返航</w:t>
            </w:r>
          </w:p>
        </w:tc>
        <w:tc>
          <w:tcPr>
            <w:tcW w:w="2343" w:type="pct"/>
            <w:gridSpan w:val="2"/>
            <w:noWrap w:val="0"/>
            <w:vAlign w:val="center"/>
          </w:tcPr>
          <w:p w14:paraId="5438601D">
            <w:pPr>
              <w:widowControl/>
              <w:spacing w:line="300" w:lineRule="exact"/>
              <w:jc w:val="both"/>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机器人驱动轮完全纳入星舰坞，并显示“√”，60分</w:t>
            </w:r>
          </w:p>
        </w:tc>
        <w:tc>
          <w:tcPr>
            <w:tcW w:w="565" w:type="pct"/>
            <w:noWrap w:val="0"/>
            <w:vAlign w:val="center"/>
          </w:tcPr>
          <w:p w14:paraId="4FC427A1">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67302362">
            <w:pPr>
              <w:widowControl/>
              <w:spacing w:line="300" w:lineRule="exact"/>
              <w:jc w:val="left"/>
              <w:rPr>
                <w:rFonts w:hint="eastAsia" w:ascii="仿宋_GB2312" w:hAnsi="Times New Roman" w:eastAsia="仿宋_GB2312" w:cs="Times New Roman"/>
                <w:kern w:val="0"/>
                <w:sz w:val="21"/>
                <w:szCs w:val="21"/>
              </w:rPr>
            </w:pPr>
          </w:p>
        </w:tc>
      </w:tr>
      <w:tr w14:paraId="38E7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5000" w:type="pct"/>
            <w:gridSpan w:val="6"/>
            <w:shd w:val="clear" w:color="auto" w:fill="BEBEBE"/>
            <w:noWrap w:val="0"/>
            <w:vAlign w:val="center"/>
          </w:tcPr>
          <w:p w14:paraId="1F3777BA">
            <w:pPr>
              <w:widowControl/>
              <w:spacing w:line="300" w:lineRule="exact"/>
              <w:jc w:val="left"/>
              <w:rPr>
                <w:rFonts w:hint="eastAsia" w:ascii="仿宋_GB2312" w:hAnsi="Times New Roman" w:eastAsia="仿宋_GB2312" w:cs="Times New Roman"/>
                <w:kern w:val="0"/>
                <w:sz w:val="21"/>
                <w:szCs w:val="21"/>
              </w:rPr>
            </w:pPr>
          </w:p>
        </w:tc>
      </w:tr>
      <w:tr w14:paraId="22D5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806" w:type="pct"/>
            <w:gridSpan w:val="4"/>
            <w:noWrap w:val="0"/>
            <w:vAlign w:val="center"/>
          </w:tcPr>
          <w:p w14:paraId="4EEADB7C">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任务总得分</w:t>
            </w:r>
          </w:p>
        </w:tc>
        <w:tc>
          <w:tcPr>
            <w:tcW w:w="565" w:type="pct"/>
            <w:noWrap w:val="0"/>
            <w:vAlign w:val="center"/>
          </w:tcPr>
          <w:p w14:paraId="3B167E0D">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68360F95">
            <w:pPr>
              <w:widowControl/>
              <w:spacing w:line="300" w:lineRule="exact"/>
              <w:jc w:val="left"/>
              <w:rPr>
                <w:rFonts w:hint="eastAsia" w:ascii="仿宋_GB2312" w:hAnsi="Times New Roman" w:eastAsia="仿宋_GB2312" w:cs="Times New Roman"/>
                <w:kern w:val="0"/>
                <w:sz w:val="21"/>
                <w:szCs w:val="21"/>
              </w:rPr>
            </w:pPr>
          </w:p>
        </w:tc>
      </w:tr>
      <w:tr w14:paraId="48CE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544" w:type="pct"/>
            <w:gridSpan w:val="3"/>
            <w:noWrap w:val="0"/>
            <w:vAlign w:val="center"/>
          </w:tcPr>
          <w:p w14:paraId="3CF38582">
            <w:pPr>
              <w:widowControl/>
              <w:spacing w:line="30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流畅分</w:t>
            </w:r>
          </w:p>
        </w:tc>
        <w:tc>
          <w:tcPr>
            <w:tcW w:w="2262" w:type="pct"/>
            <w:noWrap w:val="0"/>
            <w:vAlign w:val="center"/>
          </w:tcPr>
          <w:p w14:paraId="0B130E9A">
            <w:pPr>
              <w:widowControl/>
              <w:spacing w:line="30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初始得50分，每重置一次减除5分流畅分</w:t>
            </w:r>
          </w:p>
        </w:tc>
        <w:tc>
          <w:tcPr>
            <w:tcW w:w="565" w:type="pct"/>
            <w:noWrap w:val="0"/>
            <w:vAlign w:val="center"/>
          </w:tcPr>
          <w:p w14:paraId="098509ED">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652DE93D">
            <w:pPr>
              <w:widowControl/>
              <w:spacing w:line="300" w:lineRule="exact"/>
              <w:jc w:val="left"/>
              <w:rPr>
                <w:rFonts w:hint="eastAsia" w:ascii="仿宋_GB2312" w:hAnsi="Times New Roman" w:eastAsia="仿宋_GB2312" w:cs="Times New Roman"/>
                <w:kern w:val="0"/>
                <w:sz w:val="21"/>
                <w:szCs w:val="21"/>
              </w:rPr>
            </w:pPr>
          </w:p>
        </w:tc>
      </w:tr>
      <w:tr w14:paraId="584F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5000" w:type="pct"/>
            <w:gridSpan w:val="6"/>
            <w:shd w:val="clear" w:color="auto" w:fill="BEBEBE"/>
            <w:noWrap w:val="0"/>
            <w:vAlign w:val="center"/>
          </w:tcPr>
          <w:p w14:paraId="272A4534">
            <w:pPr>
              <w:widowControl/>
              <w:spacing w:line="300" w:lineRule="exact"/>
              <w:jc w:val="left"/>
              <w:rPr>
                <w:rFonts w:hint="eastAsia" w:ascii="仿宋_GB2312" w:hAnsi="Times New Roman" w:eastAsia="仿宋_GB2312" w:cs="Times New Roman"/>
                <w:kern w:val="0"/>
                <w:sz w:val="21"/>
                <w:szCs w:val="21"/>
              </w:rPr>
            </w:pPr>
          </w:p>
        </w:tc>
      </w:tr>
      <w:tr w14:paraId="29E5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806" w:type="pct"/>
            <w:gridSpan w:val="4"/>
            <w:noWrap w:val="0"/>
            <w:vAlign w:val="center"/>
          </w:tcPr>
          <w:p w14:paraId="49980589">
            <w:pPr>
              <w:widowControl/>
              <w:spacing w:line="30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任务用时（≤120秒，记录小数点后一位，0.1s）</w:t>
            </w:r>
          </w:p>
        </w:tc>
        <w:tc>
          <w:tcPr>
            <w:tcW w:w="565" w:type="pct"/>
            <w:noWrap w:val="0"/>
            <w:vAlign w:val="center"/>
          </w:tcPr>
          <w:p w14:paraId="585F5AB8">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6615A9D6">
            <w:pPr>
              <w:widowControl/>
              <w:spacing w:line="300" w:lineRule="exact"/>
              <w:jc w:val="left"/>
              <w:rPr>
                <w:rFonts w:hint="eastAsia" w:ascii="仿宋_GB2312" w:hAnsi="Times New Roman" w:eastAsia="仿宋_GB2312" w:cs="Times New Roman"/>
                <w:kern w:val="0"/>
                <w:sz w:val="21"/>
                <w:szCs w:val="21"/>
              </w:rPr>
            </w:pPr>
          </w:p>
        </w:tc>
      </w:tr>
      <w:tr w14:paraId="3564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806" w:type="pct"/>
            <w:gridSpan w:val="4"/>
            <w:noWrap w:val="0"/>
            <w:vAlign w:val="center"/>
          </w:tcPr>
          <w:p w14:paraId="176D2DB1">
            <w:pPr>
              <w:widowControl/>
              <w:adjustRightInd w:val="0"/>
              <w:snapToGrid w:val="0"/>
              <w:spacing w:line="300" w:lineRule="exact"/>
              <w:jc w:val="left"/>
              <w:rPr>
                <w:rFonts w:hint="eastAsia" w:ascii="仿宋_GB2312" w:hAnsi="Times New Roman" w:eastAsia="仿宋_GB2312" w:cs="Times New Roman"/>
                <w:b/>
                <w:bCs/>
                <w:kern w:val="0"/>
                <w:sz w:val="21"/>
                <w:szCs w:val="21"/>
              </w:rPr>
            </w:pPr>
            <w:r>
              <w:rPr>
                <w:rFonts w:hint="eastAsia" w:ascii="仿宋_GB2312" w:hAnsi="Times New Roman" w:eastAsia="仿宋_GB2312" w:cs="Times New Roman"/>
                <w:kern w:val="0"/>
                <w:sz w:val="21"/>
                <w:szCs w:val="21"/>
              </w:rPr>
              <w:t>时间得分（参考“4.5时间得分”的要求获得区间得分）</w:t>
            </w:r>
          </w:p>
        </w:tc>
        <w:tc>
          <w:tcPr>
            <w:tcW w:w="565" w:type="pct"/>
            <w:noWrap w:val="0"/>
            <w:vAlign w:val="center"/>
          </w:tcPr>
          <w:p w14:paraId="5EBEBFF0">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554C0FD2">
            <w:pPr>
              <w:widowControl/>
              <w:spacing w:line="300" w:lineRule="exact"/>
              <w:jc w:val="left"/>
              <w:rPr>
                <w:rFonts w:hint="eastAsia" w:ascii="仿宋_GB2312" w:hAnsi="Times New Roman" w:eastAsia="仿宋_GB2312" w:cs="Times New Roman"/>
                <w:kern w:val="0"/>
                <w:sz w:val="21"/>
                <w:szCs w:val="21"/>
              </w:rPr>
            </w:pPr>
          </w:p>
        </w:tc>
      </w:tr>
      <w:tr w14:paraId="63F3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806" w:type="pct"/>
            <w:gridSpan w:val="4"/>
            <w:noWrap w:val="0"/>
            <w:vAlign w:val="center"/>
          </w:tcPr>
          <w:p w14:paraId="2679FB26">
            <w:pPr>
              <w:widowControl/>
              <w:spacing w:line="300" w:lineRule="exact"/>
              <w:jc w:val="left"/>
              <w:rPr>
                <w:rFonts w:hint="eastAsia" w:ascii="仿宋_GB2312" w:hAnsi="Times New Roman" w:eastAsia="仿宋_GB2312" w:cs="Times New Roman"/>
                <w:b/>
                <w:bCs/>
                <w:kern w:val="0"/>
                <w:sz w:val="21"/>
                <w:szCs w:val="21"/>
              </w:rPr>
            </w:pPr>
            <w:r>
              <w:rPr>
                <w:rFonts w:hint="eastAsia" w:ascii="仿宋_GB2312" w:hAnsi="Times New Roman" w:eastAsia="仿宋_GB2312" w:cs="Times New Roman"/>
                <w:b/>
                <w:bCs/>
                <w:kern w:val="0"/>
                <w:sz w:val="21"/>
                <w:szCs w:val="21"/>
              </w:rPr>
              <w:t>单场总分</w:t>
            </w:r>
            <w:r>
              <w:rPr>
                <w:rFonts w:hint="eastAsia" w:ascii="仿宋_GB2312" w:hAnsi="Times New Roman" w:eastAsia="仿宋_GB2312" w:cs="Times New Roman"/>
                <w:bCs/>
                <w:kern w:val="0"/>
                <w:sz w:val="21"/>
                <w:szCs w:val="21"/>
              </w:rPr>
              <w:t>（任务总得分 + 流畅分 + 时间得分）</w:t>
            </w:r>
          </w:p>
        </w:tc>
        <w:tc>
          <w:tcPr>
            <w:tcW w:w="565" w:type="pct"/>
            <w:noWrap w:val="0"/>
            <w:vAlign w:val="center"/>
          </w:tcPr>
          <w:p w14:paraId="65F2503C">
            <w:pPr>
              <w:widowControl/>
              <w:spacing w:line="300" w:lineRule="exact"/>
              <w:jc w:val="left"/>
              <w:rPr>
                <w:rFonts w:hint="eastAsia" w:ascii="仿宋_GB2312" w:hAnsi="Times New Roman" w:eastAsia="仿宋_GB2312" w:cs="Times New Roman"/>
                <w:kern w:val="0"/>
                <w:sz w:val="21"/>
                <w:szCs w:val="21"/>
              </w:rPr>
            </w:pPr>
          </w:p>
        </w:tc>
        <w:tc>
          <w:tcPr>
            <w:tcW w:w="629" w:type="pct"/>
            <w:noWrap w:val="0"/>
            <w:vAlign w:val="center"/>
          </w:tcPr>
          <w:p w14:paraId="6E2D27C7">
            <w:pPr>
              <w:widowControl/>
              <w:spacing w:line="300" w:lineRule="exact"/>
              <w:jc w:val="left"/>
              <w:rPr>
                <w:rFonts w:hint="eastAsia" w:ascii="仿宋_GB2312" w:hAnsi="Times New Roman" w:eastAsia="仿宋_GB2312" w:cs="Times New Roman"/>
                <w:kern w:val="0"/>
                <w:sz w:val="21"/>
                <w:szCs w:val="21"/>
              </w:rPr>
            </w:pPr>
          </w:p>
        </w:tc>
      </w:tr>
      <w:tr w14:paraId="316B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806" w:type="pct"/>
            <w:gridSpan w:val="4"/>
            <w:noWrap w:val="0"/>
            <w:vAlign w:val="center"/>
          </w:tcPr>
          <w:p w14:paraId="16E5FFEE">
            <w:pPr>
              <w:widowControl/>
              <w:spacing w:line="300" w:lineRule="exact"/>
              <w:jc w:val="left"/>
              <w:rPr>
                <w:rFonts w:hint="eastAsia" w:ascii="仿宋_GB2312" w:hAnsi="Times New Roman" w:eastAsia="仿宋_GB2312" w:cs="Times New Roman"/>
                <w:b/>
                <w:bCs/>
                <w:kern w:val="0"/>
                <w:sz w:val="21"/>
                <w:szCs w:val="21"/>
              </w:rPr>
            </w:pPr>
            <w:r>
              <w:rPr>
                <w:rFonts w:hint="eastAsia" w:ascii="仿宋_GB2312" w:hAnsi="Times New Roman" w:eastAsia="仿宋_GB2312" w:cs="Times New Roman"/>
                <w:b/>
                <w:bCs/>
                <w:kern w:val="0"/>
                <w:sz w:val="21"/>
                <w:szCs w:val="21"/>
              </w:rPr>
              <w:t>最终得分（两轮总分）</w:t>
            </w:r>
          </w:p>
        </w:tc>
        <w:tc>
          <w:tcPr>
            <w:tcW w:w="1194" w:type="pct"/>
            <w:gridSpan w:val="2"/>
            <w:noWrap w:val="0"/>
            <w:vAlign w:val="center"/>
          </w:tcPr>
          <w:p w14:paraId="7E84A701">
            <w:pPr>
              <w:widowControl/>
              <w:spacing w:line="300" w:lineRule="exact"/>
              <w:jc w:val="left"/>
              <w:rPr>
                <w:rFonts w:hint="eastAsia" w:ascii="仿宋_GB2312" w:hAnsi="Times New Roman" w:eastAsia="仿宋_GB2312" w:cs="Times New Roman"/>
                <w:kern w:val="0"/>
                <w:sz w:val="21"/>
                <w:szCs w:val="21"/>
              </w:rPr>
            </w:pPr>
          </w:p>
        </w:tc>
      </w:tr>
    </w:tbl>
    <w:p w14:paraId="4909B1FC">
      <w:pPr>
        <w:widowControl/>
        <w:spacing w:line="360" w:lineRule="auto"/>
        <w:jc w:val="left"/>
        <w:rPr>
          <w:rFonts w:ascii="Times New Roman" w:hAnsi="Times New Roman" w:eastAsia="宋体" w:cs="Times New Roman"/>
          <w:b/>
          <w:bCs/>
          <w:kern w:val="0"/>
          <w:sz w:val="24"/>
          <w:szCs w:val="21"/>
        </w:rPr>
      </w:pPr>
    </w:p>
    <w:p w14:paraId="39B83C31">
      <w:pPr>
        <w:widowControl/>
        <w:spacing w:line="360" w:lineRule="auto"/>
        <w:jc w:val="left"/>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裁判员：________________  参赛队员：_______________________</w:t>
      </w:r>
    </w:p>
    <w:p w14:paraId="53773BDA">
      <w:pPr>
        <w:widowControl w:val="0"/>
        <w:spacing w:line="560" w:lineRule="exact"/>
        <w:jc w:val="both"/>
        <w:rPr>
          <w:rFonts w:ascii="黑体" w:hAnsi="黑体" w:eastAsia="黑体" w:cs="黑体"/>
          <w:kern w:val="0"/>
          <w:sz w:val="32"/>
          <w:szCs w:val="32"/>
        </w:rPr>
      </w:pPr>
      <w:r>
        <w:rPr>
          <w:rFonts w:ascii="Times New Roman" w:hAnsi="Times New Roman" w:eastAsia="宋体" w:cs="Times New Roman"/>
          <w:kern w:val="0"/>
          <w:sz w:val="24"/>
        </w:rPr>
        <w:br w:type="page"/>
      </w:r>
      <w:r>
        <w:rPr>
          <w:rFonts w:hint="eastAsia" w:ascii="黑体" w:hAnsi="黑体" w:eastAsia="黑体" w:cs="黑体"/>
          <w:kern w:val="0"/>
          <w:sz w:val="32"/>
          <w:szCs w:val="32"/>
        </w:rPr>
        <w:t>附录2</w:t>
      </w:r>
    </w:p>
    <w:p w14:paraId="6195D85C">
      <w:pPr>
        <w:widowControl/>
        <w:adjustRightInd w:val="0"/>
        <w:snapToGrid w:val="0"/>
        <w:spacing w:line="576" w:lineRule="exact"/>
        <w:jc w:val="center"/>
        <w:rPr>
          <w:rFonts w:hint="eastAsia" w:ascii="方正小标宋_GBK" w:hAnsi="Times New Roman" w:eastAsia="方正小标宋_GBK" w:cs="Times New Roman"/>
          <w:kern w:val="0"/>
          <w:sz w:val="44"/>
          <w:szCs w:val="44"/>
        </w:rPr>
      </w:pPr>
    </w:p>
    <w:p w14:paraId="377CDCF1">
      <w:pPr>
        <w:widowControl/>
        <w:adjustRightInd w:val="0"/>
        <w:snapToGrid w:val="0"/>
        <w:spacing w:line="576" w:lineRule="exact"/>
        <w:jc w:val="center"/>
        <w:rPr>
          <w:rFonts w:hint="eastAsia" w:ascii="方正小标宋_GBK" w:hAnsi="Times New Roman" w:eastAsia="方正小标宋_GBK" w:cs="Times New Roman"/>
          <w:kern w:val="0"/>
          <w:sz w:val="44"/>
          <w:szCs w:val="44"/>
        </w:rPr>
      </w:pPr>
      <w:r>
        <w:rPr>
          <w:rFonts w:hint="eastAsia" w:ascii="方正小标宋_GBK" w:hAnsi="Times New Roman" w:eastAsia="方正小标宋_GBK" w:cs="Times New Roman"/>
          <w:kern w:val="0"/>
          <w:sz w:val="44"/>
          <w:szCs w:val="44"/>
        </w:rPr>
        <w:t>超级轨迹赛计分表</w:t>
      </w:r>
      <w:r>
        <w:rPr>
          <w:rFonts w:ascii="Times New Roman" w:hAnsi="Times New Roman" w:eastAsia="宋体" w:cs="Times New Roman"/>
          <w:b/>
          <w:bCs/>
          <w:kern w:val="0"/>
          <w:sz w:val="28"/>
          <w:szCs w:val="28"/>
        </w:rPr>
        <w:t>（初级任务）</w:t>
      </w:r>
    </w:p>
    <w:p w14:paraId="2E8C569B">
      <w:pPr>
        <w:widowControl/>
        <w:adjustRightInd w:val="0"/>
        <w:snapToGrid w:val="0"/>
        <w:spacing w:line="360" w:lineRule="auto"/>
        <w:jc w:val="both"/>
        <w:rPr>
          <w:rFonts w:hint="eastAsia" w:ascii="Times New Roman" w:hAnsi="Times New Roman" w:eastAsia="宋体" w:cs="Times New Roman"/>
          <w:b/>
          <w:bCs/>
          <w:kern w:val="0"/>
          <w:sz w:val="24"/>
        </w:rPr>
      </w:pPr>
    </w:p>
    <w:p w14:paraId="206D395A">
      <w:pPr>
        <w:widowControl/>
        <w:adjustRightInd w:val="0"/>
        <w:snapToGrid w:val="0"/>
        <w:spacing w:after="114" w:afterLines="30" w:line="300" w:lineRule="exact"/>
        <w:jc w:val="both"/>
        <w:rPr>
          <w:rFonts w:ascii="Times New Roman" w:hAnsi="Times New Roman" w:eastAsia="仿宋_GB2312" w:cs="Times New Roman"/>
          <w:kern w:val="0"/>
          <w:sz w:val="24"/>
        </w:rPr>
      </w:pPr>
      <w:r>
        <w:rPr>
          <w:rFonts w:ascii="Times New Roman" w:hAnsi="Times New Roman" w:eastAsia="仿宋_GB2312" w:cs="Times New Roman"/>
          <w:b/>
          <w:bCs/>
          <w:kern w:val="0"/>
          <w:sz w:val="24"/>
        </w:rPr>
        <w:t>参赛队：</w:t>
      </w:r>
      <w:r>
        <w:rPr>
          <w:rFonts w:ascii="Times New Roman" w:hAnsi="Times New Roman" w:eastAsia="仿宋_GB2312" w:cs="Times New Roman"/>
          <w:kern w:val="0"/>
          <w:sz w:val="24"/>
        </w:rPr>
        <w:t xml:space="preserve">_______________    </w:t>
      </w:r>
      <w:r>
        <w:rPr>
          <w:rFonts w:ascii="Times New Roman" w:hAnsi="Times New Roman" w:eastAsia="仿宋_GB2312" w:cs="Times New Roman"/>
          <w:b/>
          <w:bCs/>
          <w:kern w:val="0"/>
          <w:sz w:val="24"/>
        </w:rPr>
        <w:t>组别：</w:t>
      </w:r>
      <w:r>
        <w:rPr>
          <w:rFonts w:ascii="Times New Roman" w:hAnsi="Times New Roman" w:eastAsia="仿宋_GB2312" w:cs="Times New Roman"/>
          <w:kern w:val="0"/>
          <w:sz w:val="24"/>
        </w:rPr>
        <w:t>_________________</w:t>
      </w:r>
    </w:p>
    <w:tbl>
      <w:tblPr>
        <w:tblStyle w:val="12"/>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068"/>
        <w:gridCol w:w="1679"/>
        <w:gridCol w:w="4211"/>
        <w:gridCol w:w="972"/>
        <w:gridCol w:w="972"/>
      </w:tblGrid>
      <w:tr w14:paraId="35F7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5000" w:type="pct"/>
            <w:gridSpan w:val="5"/>
            <w:noWrap w:val="0"/>
            <w:vAlign w:val="center"/>
          </w:tcPr>
          <w:p w14:paraId="420EB0F5">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固定任务</w:t>
            </w:r>
          </w:p>
        </w:tc>
      </w:tr>
      <w:tr w14:paraId="515C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1543" w:type="pct"/>
            <w:gridSpan w:val="2"/>
            <w:noWrap w:val="0"/>
            <w:vAlign w:val="center"/>
          </w:tcPr>
          <w:p w14:paraId="7AC7D296">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任务</w:t>
            </w:r>
          </w:p>
        </w:tc>
        <w:tc>
          <w:tcPr>
            <w:tcW w:w="2365" w:type="pct"/>
            <w:noWrap w:val="0"/>
            <w:vAlign w:val="center"/>
          </w:tcPr>
          <w:p w14:paraId="31D54B87">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分值</w:t>
            </w:r>
          </w:p>
        </w:tc>
        <w:tc>
          <w:tcPr>
            <w:tcW w:w="546" w:type="pct"/>
            <w:noWrap w:val="0"/>
            <w:vAlign w:val="center"/>
          </w:tcPr>
          <w:p w14:paraId="62F06442">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第一轮</w:t>
            </w:r>
          </w:p>
        </w:tc>
        <w:tc>
          <w:tcPr>
            <w:tcW w:w="546" w:type="pct"/>
            <w:noWrap w:val="0"/>
            <w:vAlign w:val="center"/>
          </w:tcPr>
          <w:p w14:paraId="3860705E">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第二轮</w:t>
            </w:r>
          </w:p>
        </w:tc>
      </w:tr>
      <w:tr w14:paraId="7A28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restart"/>
            <w:noWrap w:val="0"/>
            <w:vAlign w:val="center"/>
          </w:tcPr>
          <w:p w14:paraId="58E6A22A">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基本任务</w:t>
            </w:r>
          </w:p>
        </w:tc>
        <w:tc>
          <w:tcPr>
            <w:tcW w:w="943" w:type="pct"/>
            <w:noWrap w:val="0"/>
            <w:vAlign w:val="center"/>
          </w:tcPr>
          <w:p w14:paraId="77FDBD79">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顺利启航</w:t>
            </w:r>
          </w:p>
        </w:tc>
        <w:tc>
          <w:tcPr>
            <w:tcW w:w="2365" w:type="pct"/>
            <w:noWrap w:val="0"/>
            <w:vAlign w:val="center"/>
          </w:tcPr>
          <w:p w14:paraId="7D18519D">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机器人离开星舰坞，60分</w:t>
            </w:r>
          </w:p>
        </w:tc>
        <w:tc>
          <w:tcPr>
            <w:tcW w:w="546" w:type="pct"/>
            <w:noWrap w:val="0"/>
            <w:vAlign w:val="center"/>
          </w:tcPr>
          <w:p w14:paraId="7FBDFF69">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1676AEAD">
            <w:pPr>
              <w:widowControl/>
              <w:spacing w:line="280" w:lineRule="exact"/>
              <w:jc w:val="left"/>
              <w:rPr>
                <w:rFonts w:hint="eastAsia" w:ascii="仿宋_GB2312" w:hAnsi="Times New Roman" w:eastAsia="仿宋_GB2312" w:cs="Times New Roman"/>
                <w:kern w:val="0"/>
                <w:sz w:val="21"/>
                <w:szCs w:val="21"/>
              </w:rPr>
            </w:pPr>
          </w:p>
        </w:tc>
      </w:tr>
      <w:tr w14:paraId="2B31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00AD79F1">
            <w:pPr>
              <w:widowControl/>
              <w:spacing w:line="280" w:lineRule="exact"/>
              <w:jc w:val="center"/>
              <w:rPr>
                <w:rFonts w:hint="eastAsia" w:ascii="仿宋_GB2312" w:hAnsi="Times New Roman" w:eastAsia="仿宋_GB2312" w:cs="Times New Roman"/>
                <w:kern w:val="0"/>
                <w:sz w:val="21"/>
                <w:szCs w:val="21"/>
              </w:rPr>
            </w:pPr>
          </w:p>
        </w:tc>
        <w:tc>
          <w:tcPr>
            <w:tcW w:w="943" w:type="pct"/>
            <w:noWrap w:val="0"/>
            <w:vAlign w:val="center"/>
          </w:tcPr>
          <w:p w14:paraId="725683EC">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飞行航道</w:t>
            </w:r>
          </w:p>
        </w:tc>
        <w:tc>
          <w:tcPr>
            <w:tcW w:w="2365" w:type="pct"/>
            <w:noWrap w:val="0"/>
            <w:vAlign w:val="center"/>
          </w:tcPr>
          <w:p w14:paraId="365DD967">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驱动轮接触标记线，6分/条</w:t>
            </w:r>
          </w:p>
        </w:tc>
        <w:tc>
          <w:tcPr>
            <w:tcW w:w="546" w:type="pct"/>
            <w:noWrap w:val="0"/>
            <w:vAlign w:val="center"/>
          </w:tcPr>
          <w:p w14:paraId="4E353345">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277A36DB">
            <w:pPr>
              <w:widowControl/>
              <w:spacing w:line="280" w:lineRule="exact"/>
              <w:jc w:val="left"/>
              <w:rPr>
                <w:rFonts w:hint="eastAsia" w:ascii="仿宋_GB2312" w:hAnsi="Times New Roman" w:eastAsia="仿宋_GB2312" w:cs="Times New Roman"/>
                <w:kern w:val="0"/>
                <w:sz w:val="21"/>
                <w:szCs w:val="21"/>
              </w:rPr>
            </w:pPr>
          </w:p>
        </w:tc>
      </w:tr>
      <w:tr w14:paraId="1454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42174A4A">
            <w:pPr>
              <w:widowControl/>
              <w:spacing w:line="280" w:lineRule="exact"/>
              <w:jc w:val="center"/>
              <w:rPr>
                <w:rFonts w:hint="eastAsia" w:ascii="仿宋_GB2312" w:hAnsi="Times New Roman" w:eastAsia="仿宋_GB2312" w:cs="Times New Roman"/>
                <w:kern w:val="0"/>
                <w:sz w:val="21"/>
                <w:szCs w:val="21"/>
              </w:rPr>
            </w:pPr>
          </w:p>
        </w:tc>
        <w:tc>
          <w:tcPr>
            <w:tcW w:w="943" w:type="pct"/>
            <w:vMerge w:val="restart"/>
            <w:noWrap w:val="0"/>
            <w:vAlign w:val="center"/>
          </w:tcPr>
          <w:p w14:paraId="0C1CC2CA">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时空扭曲</w:t>
            </w:r>
          </w:p>
        </w:tc>
        <w:tc>
          <w:tcPr>
            <w:tcW w:w="2365" w:type="pct"/>
            <w:noWrap w:val="0"/>
            <w:vAlign w:val="center"/>
          </w:tcPr>
          <w:p w14:paraId="7B40C108">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机器人从入口进入该区域并从出口离开，即完成任务，10分</w:t>
            </w:r>
          </w:p>
        </w:tc>
        <w:tc>
          <w:tcPr>
            <w:tcW w:w="546" w:type="pct"/>
            <w:noWrap w:val="0"/>
            <w:vAlign w:val="center"/>
          </w:tcPr>
          <w:p w14:paraId="6E97E65E">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74DEADCF">
            <w:pPr>
              <w:widowControl/>
              <w:spacing w:line="280" w:lineRule="exact"/>
              <w:jc w:val="left"/>
              <w:rPr>
                <w:rFonts w:hint="eastAsia" w:ascii="仿宋_GB2312" w:hAnsi="Times New Roman" w:eastAsia="仿宋_GB2312" w:cs="Times New Roman"/>
                <w:kern w:val="0"/>
                <w:sz w:val="21"/>
                <w:szCs w:val="21"/>
              </w:rPr>
            </w:pPr>
          </w:p>
        </w:tc>
      </w:tr>
      <w:tr w14:paraId="0DCA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34A88F41">
            <w:pPr>
              <w:widowControl/>
              <w:spacing w:line="280" w:lineRule="exact"/>
              <w:jc w:val="center"/>
              <w:rPr>
                <w:rFonts w:hint="eastAsia" w:ascii="仿宋_GB2312" w:hAnsi="Times New Roman" w:eastAsia="仿宋_GB2312" w:cs="Times New Roman"/>
                <w:kern w:val="0"/>
                <w:sz w:val="21"/>
                <w:szCs w:val="21"/>
              </w:rPr>
            </w:pPr>
          </w:p>
        </w:tc>
        <w:tc>
          <w:tcPr>
            <w:tcW w:w="943" w:type="pct"/>
            <w:vMerge w:val="continue"/>
            <w:noWrap w:val="0"/>
            <w:vAlign w:val="center"/>
          </w:tcPr>
          <w:p w14:paraId="240FB6B3">
            <w:pPr>
              <w:widowControl/>
              <w:spacing w:line="280" w:lineRule="exact"/>
              <w:jc w:val="center"/>
              <w:rPr>
                <w:rFonts w:hint="eastAsia" w:ascii="仿宋_GB2312" w:hAnsi="Times New Roman" w:eastAsia="仿宋_GB2312" w:cs="Times New Roman"/>
                <w:kern w:val="0"/>
                <w:sz w:val="21"/>
                <w:szCs w:val="21"/>
              </w:rPr>
            </w:pPr>
          </w:p>
        </w:tc>
        <w:tc>
          <w:tcPr>
            <w:tcW w:w="2365" w:type="pct"/>
            <w:noWrap w:val="0"/>
            <w:vAlign w:val="center"/>
          </w:tcPr>
          <w:p w14:paraId="5D52A5AE">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机器人驱动轮接触斜坡和平台顶面，20分</w:t>
            </w:r>
          </w:p>
        </w:tc>
        <w:tc>
          <w:tcPr>
            <w:tcW w:w="546" w:type="pct"/>
            <w:noWrap w:val="0"/>
            <w:vAlign w:val="center"/>
          </w:tcPr>
          <w:p w14:paraId="1A06C3F2">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78F630E3">
            <w:pPr>
              <w:widowControl/>
              <w:spacing w:line="280" w:lineRule="exact"/>
              <w:jc w:val="left"/>
              <w:rPr>
                <w:rFonts w:hint="eastAsia" w:ascii="仿宋_GB2312" w:hAnsi="Times New Roman" w:eastAsia="仿宋_GB2312" w:cs="Times New Roman"/>
                <w:kern w:val="0"/>
                <w:sz w:val="21"/>
                <w:szCs w:val="21"/>
              </w:rPr>
            </w:pPr>
          </w:p>
        </w:tc>
      </w:tr>
      <w:tr w14:paraId="370F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75E173E5">
            <w:pPr>
              <w:widowControl/>
              <w:spacing w:line="280" w:lineRule="exact"/>
              <w:jc w:val="center"/>
              <w:rPr>
                <w:rFonts w:hint="eastAsia" w:ascii="仿宋_GB2312" w:hAnsi="Times New Roman" w:eastAsia="仿宋_GB2312" w:cs="Times New Roman"/>
                <w:kern w:val="0"/>
                <w:sz w:val="21"/>
                <w:szCs w:val="21"/>
              </w:rPr>
            </w:pPr>
          </w:p>
        </w:tc>
        <w:tc>
          <w:tcPr>
            <w:tcW w:w="943" w:type="pct"/>
            <w:vMerge w:val="restart"/>
            <w:noWrap w:val="0"/>
            <w:vAlign w:val="center"/>
          </w:tcPr>
          <w:p w14:paraId="020EE38B">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探索视界</w:t>
            </w:r>
          </w:p>
          <w:p w14:paraId="32C7DF27">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（计算最高得分位置，单个探测器最高可获40分）</w:t>
            </w:r>
          </w:p>
        </w:tc>
        <w:tc>
          <w:tcPr>
            <w:tcW w:w="2365" w:type="pct"/>
            <w:noWrap w:val="0"/>
            <w:vAlign w:val="center"/>
          </w:tcPr>
          <w:p w14:paraId="5DBB1987">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探测器离开初始位置，即完成任务，10分/个</w:t>
            </w:r>
          </w:p>
        </w:tc>
        <w:tc>
          <w:tcPr>
            <w:tcW w:w="546" w:type="pct"/>
            <w:noWrap w:val="0"/>
            <w:vAlign w:val="center"/>
          </w:tcPr>
          <w:p w14:paraId="11820C3B">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3F012496">
            <w:pPr>
              <w:widowControl/>
              <w:spacing w:line="280" w:lineRule="exact"/>
              <w:jc w:val="left"/>
              <w:rPr>
                <w:rFonts w:hint="eastAsia" w:ascii="仿宋_GB2312" w:hAnsi="Times New Roman" w:eastAsia="仿宋_GB2312" w:cs="Times New Roman"/>
                <w:kern w:val="0"/>
                <w:sz w:val="21"/>
                <w:szCs w:val="21"/>
              </w:rPr>
            </w:pPr>
          </w:p>
        </w:tc>
      </w:tr>
      <w:tr w14:paraId="08AB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1E15CB02">
            <w:pPr>
              <w:widowControl/>
              <w:spacing w:line="280" w:lineRule="exact"/>
              <w:jc w:val="center"/>
              <w:rPr>
                <w:rFonts w:hint="eastAsia" w:ascii="仿宋_GB2312" w:hAnsi="Times New Roman" w:eastAsia="仿宋_GB2312" w:cs="Times New Roman"/>
                <w:kern w:val="0"/>
                <w:sz w:val="21"/>
                <w:szCs w:val="21"/>
              </w:rPr>
            </w:pPr>
          </w:p>
        </w:tc>
        <w:tc>
          <w:tcPr>
            <w:tcW w:w="943" w:type="pct"/>
            <w:vMerge w:val="continue"/>
            <w:noWrap w:val="0"/>
            <w:vAlign w:val="center"/>
          </w:tcPr>
          <w:p w14:paraId="5F311285">
            <w:pPr>
              <w:widowControl/>
              <w:spacing w:line="280" w:lineRule="exact"/>
              <w:jc w:val="center"/>
              <w:rPr>
                <w:rFonts w:hint="eastAsia" w:ascii="仿宋_GB2312" w:hAnsi="Times New Roman" w:eastAsia="仿宋_GB2312" w:cs="Times New Roman"/>
                <w:kern w:val="0"/>
                <w:sz w:val="21"/>
                <w:szCs w:val="21"/>
              </w:rPr>
            </w:pPr>
          </w:p>
        </w:tc>
        <w:tc>
          <w:tcPr>
            <w:tcW w:w="2365" w:type="pct"/>
            <w:noWrap w:val="0"/>
            <w:vAlign w:val="center"/>
          </w:tcPr>
          <w:p w14:paraId="46B2E249">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探测器接触黑洞边缘，10分/个</w:t>
            </w:r>
          </w:p>
        </w:tc>
        <w:tc>
          <w:tcPr>
            <w:tcW w:w="546" w:type="pct"/>
            <w:noWrap w:val="0"/>
            <w:vAlign w:val="center"/>
          </w:tcPr>
          <w:p w14:paraId="38450876">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5E4E283D">
            <w:pPr>
              <w:widowControl/>
              <w:spacing w:line="280" w:lineRule="exact"/>
              <w:jc w:val="left"/>
              <w:rPr>
                <w:rFonts w:hint="eastAsia" w:ascii="仿宋_GB2312" w:hAnsi="Times New Roman" w:eastAsia="仿宋_GB2312" w:cs="Times New Roman"/>
                <w:kern w:val="0"/>
                <w:sz w:val="21"/>
                <w:szCs w:val="21"/>
              </w:rPr>
            </w:pPr>
          </w:p>
        </w:tc>
      </w:tr>
      <w:tr w14:paraId="48B7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3B3B7CB7">
            <w:pPr>
              <w:widowControl/>
              <w:spacing w:line="280" w:lineRule="exact"/>
              <w:jc w:val="center"/>
              <w:rPr>
                <w:rFonts w:hint="eastAsia" w:ascii="仿宋_GB2312" w:hAnsi="Times New Roman" w:eastAsia="仿宋_GB2312" w:cs="Times New Roman"/>
                <w:kern w:val="0"/>
                <w:sz w:val="21"/>
                <w:szCs w:val="21"/>
              </w:rPr>
            </w:pPr>
          </w:p>
        </w:tc>
        <w:tc>
          <w:tcPr>
            <w:tcW w:w="943" w:type="pct"/>
            <w:vMerge w:val="continue"/>
            <w:noWrap w:val="0"/>
            <w:vAlign w:val="center"/>
          </w:tcPr>
          <w:p w14:paraId="3C255FC7">
            <w:pPr>
              <w:widowControl/>
              <w:spacing w:line="280" w:lineRule="exact"/>
              <w:jc w:val="center"/>
              <w:rPr>
                <w:rFonts w:hint="eastAsia" w:ascii="仿宋_GB2312" w:hAnsi="Times New Roman" w:eastAsia="仿宋_GB2312" w:cs="Times New Roman"/>
                <w:kern w:val="0"/>
                <w:sz w:val="21"/>
                <w:szCs w:val="21"/>
              </w:rPr>
            </w:pPr>
          </w:p>
        </w:tc>
        <w:tc>
          <w:tcPr>
            <w:tcW w:w="2365" w:type="pct"/>
            <w:noWrap w:val="0"/>
            <w:vAlign w:val="center"/>
          </w:tcPr>
          <w:p w14:paraId="4BEDE29E">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探测器接触黑洞视界，20分/个</w:t>
            </w:r>
          </w:p>
        </w:tc>
        <w:tc>
          <w:tcPr>
            <w:tcW w:w="546" w:type="pct"/>
            <w:noWrap w:val="0"/>
            <w:vAlign w:val="center"/>
          </w:tcPr>
          <w:p w14:paraId="63917301">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435C79F6">
            <w:pPr>
              <w:widowControl/>
              <w:spacing w:line="280" w:lineRule="exact"/>
              <w:jc w:val="left"/>
              <w:rPr>
                <w:rFonts w:hint="eastAsia" w:ascii="仿宋_GB2312" w:hAnsi="Times New Roman" w:eastAsia="仿宋_GB2312" w:cs="Times New Roman"/>
                <w:kern w:val="0"/>
                <w:sz w:val="21"/>
                <w:szCs w:val="21"/>
              </w:rPr>
            </w:pPr>
          </w:p>
        </w:tc>
      </w:tr>
      <w:tr w14:paraId="3F40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1EE4A09E">
            <w:pPr>
              <w:widowControl/>
              <w:spacing w:line="280" w:lineRule="exact"/>
              <w:jc w:val="center"/>
              <w:rPr>
                <w:rFonts w:hint="eastAsia" w:ascii="仿宋_GB2312" w:hAnsi="Times New Roman" w:eastAsia="仿宋_GB2312" w:cs="Times New Roman"/>
                <w:kern w:val="0"/>
                <w:sz w:val="21"/>
                <w:szCs w:val="21"/>
              </w:rPr>
            </w:pPr>
          </w:p>
        </w:tc>
        <w:tc>
          <w:tcPr>
            <w:tcW w:w="943" w:type="pct"/>
            <w:vMerge w:val="continue"/>
            <w:noWrap w:val="0"/>
            <w:vAlign w:val="center"/>
          </w:tcPr>
          <w:p w14:paraId="10A4B8C9">
            <w:pPr>
              <w:widowControl/>
              <w:spacing w:line="280" w:lineRule="exact"/>
              <w:jc w:val="center"/>
              <w:rPr>
                <w:rFonts w:hint="eastAsia" w:ascii="仿宋_GB2312" w:hAnsi="Times New Roman" w:eastAsia="仿宋_GB2312" w:cs="Times New Roman"/>
                <w:kern w:val="0"/>
                <w:sz w:val="21"/>
                <w:szCs w:val="21"/>
              </w:rPr>
            </w:pPr>
          </w:p>
        </w:tc>
        <w:tc>
          <w:tcPr>
            <w:tcW w:w="2365" w:type="pct"/>
            <w:noWrap w:val="0"/>
            <w:vAlign w:val="center"/>
          </w:tcPr>
          <w:p w14:paraId="74A514A3">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探测器接触黑洞中心，30分/个</w:t>
            </w:r>
          </w:p>
        </w:tc>
        <w:tc>
          <w:tcPr>
            <w:tcW w:w="546" w:type="pct"/>
            <w:noWrap w:val="0"/>
            <w:vAlign w:val="center"/>
          </w:tcPr>
          <w:p w14:paraId="1A0A6B06">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74CAB0F0">
            <w:pPr>
              <w:widowControl/>
              <w:spacing w:line="280" w:lineRule="exact"/>
              <w:jc w:val="left"/>
              <w:rPr>
                <w:rFonts w:hint="eastAsia" w:ascii="仿宋_GB2312" w:hAnsi="Times New Roman" w:eastAsia="仿宋_GB2312" w:cs="Times New Roman"/>
                <w:kern w:val="0"/>
                <w:sz w:val="21"/>
                <w:szCs w:val="21"/>
              </w:rPr>
            </w:pPr>
          </w:p>
        </w:tc>
      </w:tr>
      <w:tr w14:paraId="3553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45358740">
            <w:pPr>
              <w:widowControl/>
              <w:spacing w:line="280" w:lineRule="exact"/>
              <w:jc w:val="center"/>
              <w:rPr>
                <w:rFonts w:hint="eastAsia" w:ascii="仿宋_GB2312" w:hAnsi="Times New Roman" w:eastAsia="仿宋_GB2312" w:cs="Times New Roman"/>
                <w:kern w:val="0"/>
                <w:sz w:val="21"/>
                <w:szCs w:val="21"/>
              </w:rPr>
            </w:pPr>
          </w:p>
        </w:tc>
        <w:tc>
          <w:tcPr>
            <w:tcW w:w="943" w:type="pct"/>
            <w:noWrap w:val="0"/>
            <w:vAlign w:val="center"/>
          </w:tcPr>
          <w:p w14:paraId="47CF262B">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星舰航行</w:t>
            </w:r>
          </w:p>
        </w:tc>
        <w:tc>
          <w:tcPr>
            <w:tcW w:w="2365" w:type="pct"/>
            <w:noWrap w:val="0"/>
            <w:vAlign w:val="center"/>
          </w:tcPr>
          <w:p w14:paraId="3781F580">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完成启动动作，60分</w:t>
            </w:r>
          </w:p>
        </w:tc>
        <w:tc>
          <w:tcPr>
            <w:tcW w:w="546" w:type="pct"/>
            <w:noWrap w:val="0"/>
            <w:vAlign w:val="center"/>
          </w:tcPr>
          <w:p w14:paraId="7E28BC3B">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461AB5E0">
            <w:pPr>
              <w:widowControl/>
              <w:spacing w:line="280" w:lineRule="exact"/>
              <w:jc w:val="left"/>
              <w:rPr>
                <w:rFonts w:hint="eastAsia" w:ascii="仿宋_GB2312" w:hAnsi="Times New Roman" w:eastAsia="仿宋_GB2312" w:cs="Times New Roman"/>
                <w:kern w:val="0"/>
                <w:sz w:val="21"/>
                <w:szCs w:val="21"/>
              </w:rPr>
            </w:pPr>
          </w:p>
        </w:tc>
      </w:tr>
      <w:tr w14:paraId="2BDA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0FB80470">
            <w:pPr>
              <w:widowControl/>
              <w:spacing w:line="280" w:lineRule="exact"/>
              <w:jc w:val="center"/>
              <w:rPr>
                <w:rFonts w:hint="eastAsia" w:ascii="仿宋_GB2312" w:hAnsi="Times New Roman" w:eastAsia="仿宋_GB2312" w:cs="Times New Roman"/>
                <w:kern w:val="0"/>
                <w:sz w:val="21"/>
                <w:szCs w:val="21"/>
              </w:rPr>
            </w:pPr>
          </w:p>
        </w:tc>
        <w:tc>
          <w:tcPr>
            <w:tcW w:w="943" w:type="pct"/>
            <w:noWrap w:val="0"/>
            <w:vAlign w:val="center"/>
          </w:tcPr>
          <w:p w14:paraId="3F9F22D2">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安全返航</w:t>
            </w:r>
          </w:p>
        </w:tc>
        <w:tc>
          <w:tcPr>
            <w:tcW w:w="2365" w:type="pct"/>
            <w:noWrap w:val="0"/>
            <w:vAlign w:val="center"/>
          </w:tcPr>
          <w:p w14:paraId="010A7559">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机器人任一驱动轮完全纳入星舰坞，60分</w:t>
            </w:r>
          </w:p>
        </w:tc>
        <w:tc>
          <w:tcPr>
            <w:tcW w:w="546" w:type="pct"/>
            <w:noWrap w:val="0"/>
            <w:vAlign w:val="center"/>
          </w:tcPr>
          <w:p w14:paraId="05D9496E">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33673C05">
            <w:pPr>
              <w:widowControl/>
              <w:spacing w:line="280" w:lineRule="exact"/>
              <w:jc w:val="left"/>
              <w:rPr>
                <w:rFonts w:hint="eastAsia" w:ascii="仿宋_GB2312" w:hAnsi="Times New Roman" w:eastAsia="仿宋_GB2312" w:cs="Times New Roman"/>
                <w:kern w:val="0"/>
                <w:sz w:val="21"/>
                <w:szCs w:val="21"/>
              </w:rPr>
            </w:pPr>
          </w:p>
        </w:tc>
      </w:tr>
      <w:tr w14:paraId="42BE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restart"/>
            <w:noWrap w:val="0"/>
            <w:vAlign w:val="center"/>
          </w:tcPr>
          <w:p w14:paraId="76530A14">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随机任务</w:t>
            </w:r>
          </w:p>
        </w:tc>
        <w:tc>
          <w:tcPr>
            <w:tcW w:w="943" w:type="pct"/>
            <w:noWrap w:val="0"/>
            <w:vAlign w:val="center"/>
          </w:tcPr>
          <w:p w14:paraId="43D26EE5">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舱门展开</w:t>
            </w:r>
          </w:p>
        </w:tc>
        <w:tc>
          <w:tcPr>
            <w:tcW w:w="2365" w:type="pct"/>
            <w:noWrap w:val="0"/>
            <w:vAlign w:val="center"/>
          </w:tcPr>
          <w:p w14:paraId="5E715708">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飞船顶端高于舱门且与平台接触，60分</w:t>
            </w:r>
          </w:p>
        </w:tc>
        <w:tc>
          <w:tcPr>
            <w:tcW w:w="546" w:type="pct"/>
            <w:noWrap w:val="0"/>
            <w:vAlign w:val="center"/>
          </w:tcPr>
          <w:p w14:paraId="451A3F38">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2D77E3A2">
            <w:pPr>
              <w:widowControl/>
              <w:spacing w:line="280" w:lineRule="exact"/>
              <w:jc w:val="left"/>
              <w:rPr>
                <w:rFonts w:hint="eastAsia" w:ascii="仿宋_GB2312" w:hAnsi="Times New Roman" w:eastAsia="仿宋_GB2312" w:cs="Times New Roman"/>
                <w:kern w:val="0"/>
                <w:sz w:val="21"/>
                <w:szCs w:val="21"/>
              </w:rPr>
            </w:pPr>
          </w:p>
        </w:tc>
      </w:tr>
      <w:tr w14:paraId="4329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218BE1C5">
            <w:pPr>
              <w:widowControl/>
              <w:spacing w:line="280" w:lineRule="exact"/>
              <w:jc w:val="center"/>
              <w:rPr>
                <w:rFonts w:hint="eastAsia" w:ascii="仿宋_GB2312" w:hAnsi="Times New Roman" w:eastAsia="仿宋_GB2312" w:cs="Times New Roman"/>
                <w:kern w:val="0"/>
                <w:sz w:val="21"/>
                <w:szCs w:val="21"/>
              </w:rPr>
            </w:pPr>
          </w:p>
        </w:tc>
        <w:tc>
          <w:tcPr>
            <w:tcW w:w="943" w:type="pct"/>
            <w:noWrap w:val="0"/>
            <w:vAlign w:val="center"/>
          </w:tcPr>
          <w:p w14:paraId="041066EA">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物资装载</w:t>
            </w:r>
          </w:p>
        </w:tc>
        <w:tc>
          <w:tcPr>
            <w:tcW w:w="2365" w:type="pct"/>
            <w:noWrap w:val="0"/>
            <w:vAlign w:val="center"/>
          </w:tcPr>
          <w:p w14:paraId="71F25C33">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物资与吊钩接触，且与底板不接触，60分</w:t>
            </w:r>
          </w:p>
        </w:tc>
        <w:tc>
          <w:tcPr>
            <w:tcW w:w="546" w:type="pct"/>
            <w:noWrap w:val="0"/>
            <w:vAlign w:val="center"/>
          </w:tcPr>
          <w:p w14:paraId="7B00F410">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77DC371B">
            <w:pPr>
              <w:widowControl/>
              <w:spacing w:line="280" w:lineRule="exact"/>
              <w:jc w:val="left"/>
              <w:rPr>
                <w:rFonts w:hint="eastAsia" w:ascii="仿宋_GB2312" w:hAnsi="Times New Roman" w:eastAsia="仿宋_GB2312" w:cs="Times New Roman"/>
                <w:kern w:val="0"/>
                <w:sz w:val="21"/>
                <w:szCs w:val="21"/>
              </w:rPr>
            </w:pPr>
          </w:p>
        </w:tc>
      </w:tr>
      <w:tr w14:paraId="25D9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restart"/>
            <w:noWrap w:val="0"/>
            <w:vAlign w:val="center"/>
          </w:tcPr>
          <w:p w14:paraId="51886F05">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附加任务</w:t>
            </w:r>
          </w:p>
        </w:tc>
        <w:tc>
          <w:tcPr>
            <w:tcW w:w="943" w:type="pct"/>
            <w:vMerge w:val="restart"/>
            <w:noWrap w:val="0"/>
            <w:vAlign w:val="center"/>
          </w:tcPr>
          <w:p w14:paraId="66632241">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星际传奇科研</w:t>
            </w:r>
          </w:p>
        </w:tc>
        <w:tc>
          <w:tcPr>
            <w:tcW w:w="2365" w:type="pct"/>
            <w:noWrap w:val="0"/>
            <w:vAlign w:val="center"/>
          </w:tcPr>
          <w:p w14:paraId="03680A15">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限位器吸合，10分</w:t>
            </w:r>
          </w:p>
        </w:tc>
        <w:tc>
          <w:tcPr>
            <w:tcW w:w="546" w:type="pct"/>
            <w:noWrap w:val="0"/>
            <w:vAlign w:val="center"/>
          </w:tcPr>
          <w:p w14:paraId="1DCAEE37">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22E704B9">
            <w:pPr>
              <w:widowControl/>
              <w:spacing w:line="280" w:lineRule="exact"/>
              <w:jc w:val="left"/>
              <w:rPr>
                <w:rFonts w:hint="eastAsia" w:ascii="仿宋_GB2312" w:hAnsi="Times New Roman" w:eastAsia="仿宋_GB2312" w:cs="Times New Roman"/>
                <w:kern w:val="0"/>
                <w:sz w:val="21"/>
                <w:szCs w:val="21"/>
              </w:rPr>
            </w:pPr>
          </w:p>
        </w:tc>
      </w:tr>
      <w:tr w14:paraId="5318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600" w:type="pct"/>
            <w:vMerge w:val="continue"/>
            <w:noWrap w:val="0"/>
            <w:vAlign w:val="center"/>
          </w:tcPr>
          <w:p w14:paraId="219BD766">
            <w:pPr>
              <w:widowControl/>
              <w:spacing w:line="280" w:lineRule="exact"/>
              <w:jc w:val="left"/>
              <w:rPr>
                <w:rFonts w:hint="eastAsia" w:ascii="仿宋_GB2312" w:hAnsi="Times New Roman" w:eastAsia="仿宋_GB2312" w:cs="Times New Roman"/>
                <w:kern w:val="0"/>
                <w:sz w:val="21"/>
                <w:szCs w:val="21"/>
              </w:rPr>
            </w:pPr>
          </w:p>
        </w:tc>
        <w:tc>
          <w:tcPr>
            <w:tcW w:w="943" w:type="pct"/>
            <w:vMerge w:val="continue"/>
            <w:noWrap w:val="0"/>
            <w:vAlign w:val="center"/>
          </w:tcPr>
          <w:p w14:paraId="3CD66982">
            <w:pPr>
              <w:widowControl/>
              <w:spacing w:line="280" w:lineRule="exact"/>
              <w:jc w:val="left"/>
              <w:rPr>
                <w:rFonts w:hint="eastAsia" w:ascii="仿宋_GB2312" w:hAnsi="Times New Roman" w:eastAsia="仿宋_GB2312" w:cs="Times New Roman"/>
                <w:kern w:val="0"/>
                <w:sz w:val="21"/>
                <w:szCs w:val="21"/>
              </w:rPr>
            </w:pPr>
          </w:p>
        </w:tc>
        <w:tc>
          <w:tcPr>
            <w:tcW w:w="2365" w:type="pct"/>
            <w:noWrap w:val="0"/>
            <w:vAlign w:val="center"/>
          </w:tcPr>
          <w:p w14:paraId="4C6B2E2A">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唯一正确的星座被推倒，50分</w:t>
            </w:r>
          </w:p>
        </w:tc>
        <w:tc>
          <w:tcPr>
            <w:tcW w:w="546" w:type="pct"/>
            <w:noWrap w:val="0"/>
            <w:vAlign w:val="center"/>
          </w:tcPr>
          <w:p w14:paraId="0602A201">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653BD613">
            <w:pPr>
              <w:widowControl/>
              <w:spacing w:line="280" w:lineRule="exact"/>
              <w:jc w:val="left"/>
              <w:rPr>
                <w:rFonts w:hint="eastAsia" w:ascii="仿宋_GB2312" w:hAnsi="Times New Roman" w:eastAsia="仿宋_GB2312" w:cs="Times New Roman"/>
                <w:kern w:val="0"/>
                <w:sz w:val="21"/>
                <w:szCs w:val="21"/>
              </w:rPr>
            </w:pPr>
          </w:p>
        </w:tc>
      </w:tr>
      <w:tr w14:paraId="05E4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5000" w:type="pct"/>
            <w:gridSpan w:val="5"/>
            <w:shd w:val="clear" w:color="auto" w:fill="BEBEBE"/>
            <w:noWrap w:val="0"/>
            <w:tcMar>
              <w:top w:w="0" w:type="dxa"/>
              <w:bottom w:w="0" w:type="dxa"/>
            </w:tcMar>
            <w:vAlign w:val="center"/>
          </w:tcPr>
          <w:p w14:paraId="5B77DD8A">
            <w:pPr>
              <w:widowControl/>
              <w:spacing w:line="280" w:lineRule="exact"/>
              <w:jc w:val="left"/>
              <w:rPr>
                <w:rFonts w:hint="eastAsia" w:ascii="仿宋_GB2312" w:hAnsi="Times New Roman" w:eastAsia="仿宋_GB2312" w:cs="Times New Roman"/>
                <w:kern w:val="0"/>
                <w:sz w:val="21"/>
                <w:szCs w:val="21"/>
              </w:rPr>
            </w:pPr>
          </w:p>
        </w:tc>
      </w:tr>
      <w:tr w14:paraId="415C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3908" w:type="pct"/>
            <w:gridSpan w:val="3"/>
            <w:noWrap w:val="0"/>
            <w:vAlign w:val="center"/>
          </w:tcPr>
          <w:p w14:paraId="7760DDE7">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任务总得分</w:t>
            </w:r>
          </w:p>
        </w:tc>
        <w:tc>
          <w:tcPr>
            <w:tcW w:w="546" w:type="pct"/>
            <w:noWrap w:val="0"/>
            <w:vAlign w:val="center"/>
          </w:tcPr>
          <w:p w14:paraId="6B37385C">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6FE628C5">
            <w:pPr>
              <w:widowControl/>
              <w:spacing w:line="280" w:lineRule="exact"/>
              <w:jc w:val="left"/>
              <w:rPr>
                <w:rFonts w:hint="eastAsia" w:ascii="仿宋_GB2312" w:hAnsi="Times New Roman" w:eastAsia="仿宋_GB2312" w:cs="Times New Roman"/>
                <w:kern w:val="0"/>
                <w:sz w:val="21"/>
                <w:szCs w:val="21"/>
              </w:rPr>
            </w:pPr>
          </w:p>
        </w:tc>
      </w:tr>
      <w:tr w14:paraId="4993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1543" w:type="pct"/>
            <w:gridSpan w:val="2"/>
            <w:noWrap w:val="0"/>
            <w:vAlign w:val="center"/>
          </w:tcPr>
          <w:p w14:paraId="51099536">
            <w:pPr>
              <w:widowControl/>
              <w:spacing w:line="280" w:lineRule="exact"/>
              <w:jc w:val="center"/>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流畅分</w:t>
            </w:r>
          </w:p>
        </w:tc>
        <w:tc>
          <w:tcPr>
            <w:tcW w:w="2365" w:type="pct"/>
            <w:noWrap w:val="0"/>
            <w:vAlign w:val="center"/>
          </w:tcPr>
          <w:p w14:paraId="29B47603">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初始得50分，每重置一次减除5分流畅分</w:t>
            </w:r>
          </w:p>
        </w:tc>
        <w:tc>
          <w:tcPr>
            <w:tcW w:w="546" w:type="pct"/>
            <w:noWrap w:val="0"/>
            <w:vAlign w:val="center"/>
          </w:tcPr>
          <w:p w14:paraId="3ADA38E0">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276D7C5D">
            <w:pPr>
              <w:widowControl/>
              <w:spacing w:line="280" w:lineRule="exact"/>
              <w:jc w:val="left"/>
              <w:rPr>
                <w:rFonts w:hint="eastAsia" w:ascii="仿宋_GB2312" w:hAnsi="Times New Roman" w:eastAsia="仿宋_GB2312" w:cs="Times New Roman"/>
                <w:kern w:val="0"/>
                <w:sz w:val="21"/>
                <w:szCs w:val="21"/>
              </w:rPr>
            </w:pPr>
          </w:p>
        </w:tc>
      </w:tr>
      <w:tr w14:paraId="44AF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5000" w:type="pct"/>
            <w:gridSpan w:val="5"/>
            <w:shd w:val="clear" w:color="auto" w:fill="BEBEBE"/>
            <w:noWrap w:val="0"/>
            <w:tcMar>
              <w:top w:w="0" w:type="dxa"/>
              <w:bottom w:w="0" w:type="dxa"/>
            </w:tcMar>
            <w:vAlign w:val="center"/>
          </w:tcPr>
          <w:p w14:paraId="12A10161">
            <w:pPr>
              <w:widowControl/>
              <w:spacing w:line="280" w:lineRule="exact"/>
              <w:jc w:val="left"/>
              <w:rPr>
                <w:rFonts w:hint="eastAsia" w:ascii="仿宋_GB2312" w:hAnsi="Times New Roman" w:eastAsia="仿宋_GB2312" w:cs="Times New Roman"/>
                <w:kern w:val="0"/>
                <w:sz w:val="21"/>
                <w:szCs w:val="21"/>
              </w:rPr>
            </w:pPr>
          </w:p>
        </w:tc>
      </w:tr>
      <w:tr w14:paraId="463F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3908" w:type="pct"/>
            <w:gridSpan w:val="3"/>
            <w:noWrap w:val="0"/>
            <w:vAlign w:val="center"/>
          </w:tcPr>
          <w:p w14:paraId="0E920431">
            <w:pPr>
              <w:widowControl/>
              <w:spacing w:line="280" w:lineRule="exact"/>
              <w:jc w:val="left"/>
              <w:rPr>
                <w:rFonts w:hint="eastAsia" w:ascii="仿宋_GB2312" w:hAnsi="Times New Roman" w:eastAsia="仿宋_GB2312" w:cs="Times New Roman"/>
                <w:kern w:val="0"/>
                <w:sz w:val="21"/>
                <w:szCs w:val="21"/>
              </w:rPr>
            </w:pPr>
            <w:r>
              <w:rPr>
                <w:rFonts w:hint="eastAsia" w:ascii="仿宋_GB2312" w:hAnsi="Times New Roman" w:eastAsia="仿宋_GB2312" w:cs="Times New Roman"/>
                <w:kern w:val="0"/>
                <w:sz w:val="21"/>
                <w:szCs w:val="21"/>
              </w:rPr>
              <w:t>任务用时（≤180秒，记录小数点后一位，0.1s）</w:t>
            </w:r>
          </w:p>
        </w:tc>
        <w:tc>
          <w:tcPr>
            <w:tcW w:w="546" w:type="pct"/>
            <w:noWrap w:val="0"/>
            <w:vAlign w:val="center"/>
          </w:tcPr>
          <w:p w14:paraId="7F324E54">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2D3524D6">
            <w:pPr>
              <w:widowControl/>
              <w:spacing w:line="280" w:lineRule="exact"/>
              <w:jc w:val="left"/>
              <w:rPr>
                <w:rFonts w:hint="eastAsia" w:ascii="仿宋_GB2312" w:hAnsi="Times New Roman" w:eastAsia="仿宋_GB2312" w:cs="Times New Roman"/>
                <w:kern w:val="0"/>
                <w:sz w:val="21"/>
                <w:szCs w:val="21"/>
              </w:rPr>
            </w:pPr>
          </w:p>
        </w:tc>
      </w:tr>
      <w:tr w14:paraId="5301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3908" w:type="pct"/>
            <w:gridSpan w:val="3"/>
            <w:noWrap w:val="0"/>
            <w:vAlign w:val="center"/>
          </w:tcPr>
          <w:p w14:paraId="299AE0F2">
            <w:pPr>
              <w:widowControl/>
              <w:adjustRightInd w:val="0"/>
              <w:snapToGrid w:val="0"/>
              <w:spacing w:line="280" w:lineRule="exact"/>
              <w:jc w:val="left"/>
              <w:rPr>
                <w:rFonts w:hint="eastAsia" w:ascii="仿宋_GB2312" w:hAnsi="Times New Roman" w:eastAsia="仿宋_GB2312" w:cs="Times New Roman"/>
                <w:b/>
                <w:bCs/>
                <w:kern w:val="0"/>
                <w:sz w:val="21"/>
                <w:szCs w:val="21"/>
              </w:rPr>
            </w:pPr>
            <w:r>
              <w:rPr>
                <w:rFonts w:hint="eastAsia" w:ascii="仿宋_GB2312" w:hAnsi="Times New Roman" w:eastAsia="仿宋_GB2312" w:cs="Times New Roman"/>
                <w:kern w:val="0"/>
                <w:sz w:val="21"/>
                <w:szCs w:val="21"/>
              </w:rPr>
              <w:t>时间得分（参考“4.5时间得分”的要求获得区间得分）</w:t>
            </w:r>
          </w:p>
        </w:tc>
        <w:tc>
          <w:tcPr>
            <w:tcW w:w="546" w:type="pct"/>
            <w:noWrap w:val="0"/>
            <w:vAlign w:val="center"/>
          </w:tcPr>
          <w:p w14:paraId="4509EE15">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08999122">
            <w:pPr>
              <w:widowControl/>
              <w:spacing w:line="280" w:lineRule="exact"/>
              <w:jc w:val="left"/>
              <w:rPr>
                <w:rFonts w:hint="eastAsia" w:ascii="仿宋_GB2312" w:hAnsi="Times New Roman" w:eastAsia="仿宋_GB2312" w:cs="Times New Roman"/>
                <w:kern w:val="0"/>
                <w:sz w:val="21"/>
                <w:szCs w:val="21"/>
              </w:rPr>
            </w:pPr>
          </w:p>
        </w:tc>
      </w:tr>
      <w:tr w14:paraId="0964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3908" w:type="pct"/>
            <w:gridSpan w:val="3"/>
            <w:noWrap w:val="0"/>
            <w:vAlign w:val="center"/>
          </w:tcPr>
          <w:p w14:paraId="6EA0E9BD">
            <w:pPr>
              <w:widowControl/>
              <w:spacing w:line="280" w:lineRule="exact"/>
              <w:jc w:val="left"/>
              <w:rPr>
                <w:rFonts w:hint="eastAsia" w:ascii="仿宋_GB2312" w:hAnsi="Times New Roman" w:eastAsia="仿宋_GB2312" w:cs="Times New Roman"/>
                <w:b/>
                <w:bCs/>
                <w:kern w:val="0"/>
                <w:sz w:val="21"/>
                <w:szCs w:val="21"/>
              </w:rPr>
            </w:pPr>
            <w:r>
              <w:rPr>
                <w:rFonts w:hint="eastAsia" w:ascii="仿宋_GB2312" w:hAnsi="Times New Roman" w:eastAsia="仿宋_GB2312" w:cs="Times New Roman"/>
                <w:b/>
                <w:bCs/>
                <w:kern w:val="0"/>
                <w:sz w:val="21"/>
                <w:szCs w:val="21"/>
              </w:rPr>
              <w:t>单场总分</w:t>
            </w:r>
            <w:r>
              <w:rPr>
                <w:rFonts w:hint="eastAsia" w:ascii="仿宋_GB2312" w:hAnsi="Times New Roman" w:eastAsia="仿宋_GB2312" w:cs="Times New Roman"/>
                <w:bCs/>
                <w:kern w:val="0"/>
                <w:sz w:val="21"/>
                <w:szCs w:val="21"/>
              </w:rPr>
              <w:t>（任务总得分 + 流畅分 + 时间得分）</w:t>
            </w:r>
          </w:p>
        </w:tc>
        <w:tc>
          <w:tcPr>
            <w:tcW w:w="546" w:type="pct"/>
            <w:noWrap w:val="0"/>
            <w:vAlign w:val="center"/>
          </w:tcPr>
          <w:p w14:paraId="2C330025">
            <w:pPr>
              <w:widowControl/>
              <w:spacing w:line="280" w:lineRule="exact"/>
              <w:jc w:val="left"/>
              <w:rPr>
                <w:rFonts w:hint="eastAsia" w:ascii="仿宋_GB2312" w:hAnsi="Times New Roman" w:eastAsia="仿宋_GB2312" w:cs="Times New Roman"/>
                <w:kern w:val="0"/>
                <w:sz w:val="21"/>
                <w:szCs w:val="21"/>
              </w:rPr>
            </w:pPr>
          </w:p>
        </w:tc>
        <w:tc>
          <w:tcPr>
            <w:tcW w:w="546" w:type="pct"/>
            <w:noWrap w:val="0"/>
            <w:vAlign w:val="center"/>
          </w:tcPr>
          <w:p w14:paraId="29F083FA">
            <w:pPr>
              <w:widowControl/>
              <w:spacing w:line="280" w:lineRule="exact"/>
              <w:jc w:val="left"/>
              <w:rPr>
                <w:rFonts w:hint="eastAsia" w:ascii="仿宋_GB2312" w:hAnsi="Times New Roman" w:eastAsia="仿宋_GB2312" w:cs="Times New Roman"/>
                <w:kern w:val="0"/>
                <w:sz w:val="21"/>
                <w:szCs w:val="21"/>
              </w:rPr>
            </w:pPr>
          </w:p>
        </w:tc>
      </w:tr>
      <w:tr w14:paraId="46D4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jc w:val="center"/>
        </w:trPr>
        <w:tc>
          <w:tcPr>
            <w:tcW w:w="3908" w:type="pct"/>
            <w:gridSpan w:val="3"/>
            <w:noWrap w:val="0"/>
            <w:vAlign w:val="center"/>
          </w:tcPr>
          <w:p w14:paraId="1F1B5E63">
            <w:pPr>
              <w:widowControl/>
              <w:spacing w:line="280" w:lineRule="exact"/>
              <w:jc w:val="center"/>
              <w:rPr>
                <w:rFonts w:hint="eastAsia" w:ascii="仿宋_GB2312" w:hAnsi="Times New Roman" w:eastAsia="仿宋_GB2312" w:cs="Times New Roman"/>
                <w:b/>
                <w:bCs/>
                <w:kern w:val="0"/>
                <w:sz w:val="21"/>
                <w:szCs w:val="21"/>
              </w:rPr>
            </w:pPr>
            <w:r>
              <w:rPr>
                <w:rFonts w:hint="eastAsia" w:ascii="仿宋_GB2312" w:hAnsi="Times New Roman" w:eastAsia="仿宋_GB2312" w:cs="Times New Roman"/>
                <w:b/>
                <w:bCs/>
                <w:kern w:val="0"/>
                <w:sz w:val="21"/>
                <w:szCs w:val="21"/>
              </w:rPr>
              <w:t>最终得分（两轮总分）</w:t>
            </w:r>
          </w:p>
        </w:tc>
        <w:tc>
          <w:tcPr>
            <w:tcW w:w="1092" w:type="pct"/>
            <w:gridSpan w:val="2"/>
            <w:noWrap w:val="0"/>
            <w:vAlign w:val="center"/>
          </w:tcPr>
          <w:p w14:paraId="793E59F2">
            <w:pPr>
              <w:widowControl/>
              <w:spacing w:line="280" w:lineRule="exact"/>
              <w:jc w:val="left"/>
              <w:rPr>
                <w:rFonts w:hint="eastAsia" w:ascii="仿宋_GB2312" w:hAnsi="Times New Roman" w:eastAsia="仿宋_GB2312" w:cs="Times New Roman"/>
                <w:kern w:val="0"/>
                <w:sz w:val="21"/>
                <w:szCs w:val="21"/>
              </w:rPr>
            </w:pPr>
          </w:p>
        </w:tc>
      </w:tr>
    </w:tbl>
    <w:p w14:paraId="5DC36BF1">
      <w:pPr>
        <w:widowControl/>
        <w:spacing w:line="300" w:lineRule="exact"/>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飞行航道标记1轮： 1  2  3  4  5  6  7  8  9  10  得分：________</w:t>
      </w:r>
    </w:p>
    <w:p w14:paraId="3ADF3DE6">
      <w:pPr>
        <w:widowControl/>
        <w:spacing w:line="300" w:lineRule="exact"/>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飞行航道标记2轮： 1  2  3  4  5  6  7  8  9  10  得分：________</w:t>
      </w:r>
    </w:p>
    <w:p w14:paraId="15F6EFE8">
      <w:pPr>
        <w:widowControl/>
        <w:spacing w:line="300" w:lineRule="exact"/>
        <w:jc w:val="left"/>
        <w:rPr>
          <w:rFonts w:ascii="Times New Roman" w:hAnsi="Times New Roman" w:eastAsia="仿宋_GB2312" w:cs="Times New Roman"/>
          <w:kern w:val="0"/>
          <w:sz w:val="32"/>
          <w:szCs w:val="32"/>
        </w:rPr>
      </w:pPr>
      <w:r>
        <w:rPr>
          <w:rFonts w:ascii="Times New Roman" w:hAnsi="Times New Roman" w:eastAsia="仿宋_GB2312" w:cs="Times New Roman"/>
          <w:b/>
          <w:bCs/>
          <w:kern w:val="0"/>
          <w:sz w:val="24"/>
          <w:szCs w:val="21"/>
        </w:rPr>
        <w:t>裁判员</w:t>
      </w:r>
      <w:r>
        <w:rPr>
          <w:rFonts w:ascii="Times New Roman" w:hAnsi="Times New Roman" w:eastAsia="仿宋_GB2312" w:cs="Times New Roman"/>
          <w:kern w:val="0"/>
          <w:sz w:val="24"/>
          <w:szCs w:val="21"/>
        </w:rPr>
        <w:t>：</w:t>
      </w:r>
      <w:r>
        <w:rPr>
          <w:rFonts w:ascii="Times New Roman" w:hAnsi="Times New Roman" w:eastAsia="仿宋_GB2312" w:cs="Times New Roman"/>
          <w:kern w:val="0"/>
          <w:sz w:val="24"/>
        </w:rPr>
        <w:t>________________</w:t>
      </w:r>
      <w:r>
        <w:rPr>
          <w:rFonts w:ascii="Times New Roman" w:hAnsi="Times New Roman" w:eastAsia="仿宋_GB2312" w:cs="Times New Roman"/>
          <w:kern w:val="0"/>
          <w:sz w:val="24"/>
          <w:szCs w:val="21"/>
        </w:rPr>
        <w:t xml:space="preserve">  </w:t>
      </w:r>
      <w:r>
        <w:rPr>
          <w:rFonts w:ascii="Times New Roman" w:hAnsi="Times New Roman" w:eastAsia="仿宋_GB2312" w:cs="Times New Roman"/>
          <w:b/>
          <w:bCs/>
          <w:kern w:val="0"/>
          <w:sz w:val="24"/>
          <w:szCs w:val="21"/>
        </w:rPr>
        <w:t>参赛队员</w:t>
      </w:r>
      <w:r>
        <w:rPr>
          <w:rFonts w:ascii="Times New Roman" w:hAnsi="Times New Roman" w:eastAsia="仿宋_GB2312" w:cs="Times New Roman"/>
          <w:kern w:val="0"/>
          <w:sz w:val="24"/>
          <w:szCs w:val="21"/>
        </w:rPr>
        <w:t>：</w:t>
      </w:r>
      <w:r>
        <w:rPr>
          <w:rFonts w:ascii="Times New Roman" w:hAnsi="Times New Roman" w:eastAsia="仿宋_GB2312" w:cs="Times New Roman"/>
          <w:kern w:val="0"/>
          <w:sz w:val="24"/>
        </w:rPr>
        <w:t>_______________________</w:t>
      </w:r>
    </w:p>
    <w:p w14:paraId="1DBE236F">
      <w:bookmarkStart w:id="10" w:name="_GoBack"/>
      <w:bookmarkEnd w:id="10"/>
    </w:p>
    <w:sectPr>
      <w:footerReference r:id="rId3" w:type="default"/>
      <w:footerReference r:id="rId4" w:type="even"/>
      <w:pgSz w:w="11907" w:h="16840"/>
      <w:pgMar w:top="2098" w:right="1531" w:bottom="1985" w:left="1531" w:header="851" w:footer="1474"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9C7CE">
    <w:pPr>
      <w:pStyle w:val="4"/>
      <w:framePr w:wrap="around" w:vAnchor="text" w:hAnchor="margin" w:xAlign="outside" w:y="1"/>
      <w:jc w:val="left"/>
      <w:rPr>
        <w:rStyle w:val="9"/>
        <w:rFonts w:hint="eastAsia" w:ascii="宋体" w:hAnsi="宋体" w:eastAsia="宋体"/>
        <w:kern w:val="0"/>
        <w:sz w:val="28"/>
        <w:szCs w:val="28"/>
      </w:rPr>
    </w:pPr>
    <w:r>
      <w:rPr>
        <w:rStyle w:val="9"/>
        <w:rFonts w:hint="eastAsia" w:ascii="宋体" w:hAnsi="宋体" w:eastAsia="宋体"/>
        <w:kern w:val="0"/>
        <w:sz w:val="28"/>
        <w:szCs w:val="28"/>
      </w:rPr>
      <w:t xml:space="preserve">— </w:t>
    </w:r>
    <w:r>
      <w:rPr>
        <w:rStyle w:val="9"/>
        <w:rFonts w:ascii="Times New Roman" w:hAnsi="Times New Roman" w:eastAsia="宋体"/>
        <w:kern w:val="0"/>
        <w:sz w:val="28"/>
        <w:szCs w:val="28"/>
      </w:rPr>
      <w:fldChar w:fldCharType="begin"/>
    </w:r>
    <w:r>
      <w:rPr>
        <w:rStyle w:val="9"/>
        <w:rFonts w:ascii="Times New Roman" w:hAnsi="Times New Roman" w:eastAsia="宋体"/>
        <w:kern w:val="0"/>
        <w:sz w:val="28"/>
        <w:szCs w:val="28"/>
      </w:rPr>
      <w:instrText xml:space="preserve">PAGE  </w:instrText>
    </w:r>
    <w:r>
      <w:rPr>
        <w:rStyle w:val="9"/>
        <w:rFonts w:ascii="Times New Roman" w:hAnsi="Times New Roman" w:eastAsia="宋体"/>
        <w:kern w:val="0"/>
        <w:sz w:val="28"/>
        <w:szCs w:val="28"/>
      </w:rPr>
      <w:fldChar w:fldCharType="separate"/>
    </w:r>
    <w:r>
      <w:rPr>
        <w:rStyle w:val="9"/>
        <w:rFonts w:ascii="Times New Roman" w:hAnsi="Times New Roman" w:eastAsia="宋体"/>
        <w:kern w:val="0"/>
        <w:sz w:val="28"/>
        <w:szCs w:val="28"/>
      </w:rPr>
      <w:t>8</w:t>
    </w:r>
    <w:r>
      <w:rPr>
        <w:rStyle w:val="9"/>
        <w:rFonts w:ascii="Times New Roman" w:hAnsi="Times New Roman" w:eastAsia="宋体"/>
        <w:kern w:val="0"/>
        <w:sz w:val="28"/>
        <w:szCs w:val="28"/>
      </w:rPr>
      <w:fldChar w:fldCharType="end"/>
    </w:r>
    <w:r>
      <w:rPr>
        <w:rStyle w:val="9"/>
        <w:rFonts w:hint="eastAsia" w:ascii="宋体" w:hAnsi="宋体" w:eastAsia="宋体"/>
        <w:kern w:val="0"/>
        <w:sz w:val="28"/>
        <w:szCs w:val="28"/>
      </w:rPr>
      <w:t xml:space="preserve"> —</w:t>
    </w:r>
  </w:p>
  <w:p w14:paraId="5A2FC247">
    <w:pPr>
      <w:pStyle w:val="4"/>
      <w:tabs>
        <w:tab w:val="left" w:pos="8647"/>
      </w:tabs>
      <w:ind w:right="360" w:firstLine="360"/>
      <w:jc w:val="left"/>
      <w:rPr>
        <w:rFonts w:eastAsia="宋体"/>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AAC7B">
    <w:pPr>
      <w:pStyle w:val="4"/>
      <w:framePr w:wrap="around" w:vAnchor="text" w:hAnchor="margin" w:xAlign="outside" w:y="1"/>
      <w:jc w:val="left"/>
      <w:rPr>
        <w:rStyle w:val="9"/>
        <w:rFonts w:eastAsia="宋体"/>
        <w:kern w:val="0"/>
      </w:rPr>
    </w:pPr>
    <w:r>
      <w:rPr>
        <w:rStyle w:val="9"/>
        <w:rFonts w:ascii="宋体" w:hAnsi="宋体" w:eastAsia="宋体"/>
        <w:kern w:val="0"/>
        <w:sz w:val="24"/>
        <w:szCs w:val="24"/>
      </w:rPr>
      <w:fldChar w:fldCharType="begin"/>
    </w:r>
    <w:r>
      <w:rPr>
        <w:rStyle w:val="9"/>
        <w:rFonts w:ascii="宋体" w:hAnsi="宋体" w:eastAsia="宋体"/>
        <w:kern w:val="0"/>
        <w:sz w:val="24"/>
        <w:szCs w:val="24"/>
      </w:rPr>
      <w:instrText xml:space="preserve">PAGE  </w:instrText>
    </w:r>
    <w:r>
      <w:rPr>
        <w:rStyle w:val="9"/>
        <w:rFonts w:ascii="宋体" w:hAnsi="宋体" w:eastAsia="宋体"/>
        <w:kern w:val="0"/>
        <w:sz w:val="24"/>
        <w:szCs w:val="24"/>
      </w:rPr>
      <w:fldChar w:fldCharType="end"/>
    </w:r>
  </w:p>
  <w:p w14:paraId="368AD957">
    <w:pPr>
      <w:pStyle w:val="4"/>
      <w:ind w:right="360" w:firstLine="360"/>
      <w:jc w:val="left"/>
      <w:rPr>
        <w:rFonts w:eastAsia="宋体"/>
        <w:kern w:val="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9504E8"/>
    <w:rsid w:val="2C950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unhideWhenUsed/>
    <w:qFormat/>
    <w:uiPriority w:val="9"/>
    <w:pPr>
      <w:ind w:left="585" w:hanging="472"/>
      <w:outlineLvl w:val="1"/>
    </w:pPr>
    <w:rPr>
      <w:rFonts w:ascii="宋体" w:hAnsi="宋体" w:eastAsia="宋体" w:cs="宋体"/>
      <w:b/>
      <w:bCs/>
      <w:sz w:val="21"/>
      <w:szCs w:val="21"/>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qFormat/>
    <w:uiPriority w:val="1"/>
    <w:pPr>
      <w:ind w:left="218"/>
    </w:pPr>
    <w:rPr>
      <w:rFonts w:ascii="宋体" w:hAnsi="宋体" w:eastAsia="宋体" w:cs="宋体"/>
      <w:sz w:val="21"/>
      <w:szCs w:val="21"/>
      <w:lang w:val="en-US" w:eastAsia="zh-CN" w:bidi="ar-SA"/>
    </w:rPr>
  </w:style>
  <w:style w:type="paragraph" w:styleId="4">
    <w:name w:val="footer"/>
    <w:unhideWhenUsed/>
    <w:uiPriority w:val="99"/>
    <w:pPr>
      <w:widowControl w:val="0"/>
      <w:tabs>
        <w:tab w:val="center" w:pos="4153"/>
        <w:tab w:val="right" w:pos="8306"/>
      </w:tabs>
      <w:snapToGrid w:val="0"/>
    </w:pPr>
    <w:rPr>
      <w:rFonts w:ascii="Calibri" w:hAnsi="Calibri" w:eastAsia="宋体" w:cs="Times New Roman"/>
      <w:sz w:val="18"/>
      <w:szCs w:val="18"/>
      <w:lang w:val="en-US" w:eastAsia="zh-CN" w:bidi="ar-SA"/>
    </w:rPr>
  </w:style>
  <w:style w:type="paragraph" w:styleId="5">
    <w:name w:val="Normal (Web)"/>
    <w:unhideWhenUsed/>
    <w:uiPriority w:val="99"/>
    <w:pPr>
      <w:spacing w:before="100" w:beforeAutospacing="1" w:after="100" w:afterAutospacing="1"/>
    </w:pPr>
    <w:rPr>
      <w:rFonts w:ascii="宋体" w:hAnsi="宋体" w:eastAsia="宋体" w:cs="宋体"/>
      <w:sz w:val="24"/>
      <w:szCs w:val="24"/>
      <w:lang w:val="en-US" w:eastAsia="zh-CN" w:bidi="ar-SA"/>
    </w:rPr>
  </w:style>
  <w:style w:type="table" w:styleId="7">
    <w:name w:val="Table Gri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uiPriority w:val="99"/>
    <w:rPr>
      <w:rFonts w:cs="Times New Roman"/>
    </w:rPr>
  </w:style>
  <w:style w:type="paragraph" w:customStyle="1" w:styleId="10">
    <w:name w:val="List Paragraph"/>
    <w:qFormat/>
    <w:uiPriority w:val="1"/>
    <w:pPr>
      <w:ind w:left="458" w:hanging="240"/>
    </w:pPr>
    <w:rPr>
      <w:rFonts w:ascii="宋体" w:hAnsi="宋体" w:eastAsia="宋体" w:cs="宋体"/>
      <w:sz w:val="24"/>
      <w:szCs w:val="24"/>
      <w:lang w:val="en-US" w:eastAsia="zh-CN" w:bidi="ar-SA"/>
    </w:rPr>
  </w:style>
  <w:style w:type="paragraph" w:customStyle="1" w:styleId="11">
    <w:name w:val="Table Paragraph"/>
    <w:qFormat/>
    <w:uiPriority w:val="1"/>
    <w:rPr>
      <w:rFonts w:ascii="宋体" w:hAnsi="宋体" w:eastAsia="宋体" w:cs="宋体"/>
      <w:sz w:val="24"/>
      <w:szCs w:val="24"/>
      <w:lang w:val="en-US" w:eastAsia="zh-CN" w:bidi="ar-SA"/>
    </w:rPr>
  </w:style>
  <w:style w:type="table" w:customStyle="1" w:styleId="12">
    <w:name w:val="网格型1"/>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2025-06-26T03:25:00Z</dcterms:created>
  <dc:creator>33</dc:creator>
  <cp:lastModifiedBy>33</cp:lastModifiedBy>
  <dcterms:modified xsi:type="dcterms:W3CDTF">2025-06-26T03:26:04Z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013111BB03FC40AF974FC1C352DAF662_11</vt:lpwstr>
  </property>
  <property fmtid="{D5CDD505-2E9C-101B-9397-08002B2CF9AE}" pid="4" name="KSOTemplateDocerSaveRecord">
    <vt:lpwstr>eyJoZGlkIjoiNTYzZjE3YWI2NGE4OThkZjI3ZmFiZjVmMGJkYTQzMzUiLCJ1c2VySWQiOiIzMDc0MTE3MzQifQ==</vt:lpwstr>
  </property>
</Properties>
</file>